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izsludinātas enerģētiskās krīzes laikā un Starptautiskās Enerģētikas aģentūras aktivizētu koordinētu ārkārtas reaģēšanas pasākumu gadījumā tiek pārdotas valsts naftas produktu drošības rezerves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Starptautiskā Enerģētikas aģentūra ir aktivizējusi koordinētus ārkārtas reaģēšanas pasākumus paredzot vēsturē vislielāko drošības rezervju izlaišanu un ņemot vērā iespējamību, ka tiks izlaistas arī Latvijas uzturētās drošības rezerves, lūdzam papildināt anotācijas sadaļu 3. Tiesību akta projekta ietekme uz valsts budžetu un pašvaldību budžetiem ar informāciju par ietekmi uz vispārējās valdības budžeta bilanci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nacionālo un reģionālo kontu sistēmas (EKS 2010) metodoloģijai, naftas rezervju sistēmas darbības ieņēmumi, tostarp drošības rezervju pakalpojumu maksa un ieņēmumi, kas tiek gūti izlaižot tirgū valsts naftas rezerves, un izdevumi, tostarp izmaksas par drošības rezervju pakalpojumu valsts naftas produktu rezervju izveidei un izmaksas par naftas rezervju iegādi valsts īpašumā, ietekmē vispārējās valdības budžeta ieņēmumus un izdevumus. Gadījumos, kad kārtējā gadā tiek gūti vispārējās valdības budžeta ieņēmumi izlaižot tirgū valsts naftas rezerves, bet vispārējās valdības budžeta izdevumi atjaunot valsts naftas rezerves veidojas vairāku gadu garumā, var veidoties ietekme uz vispārējās valdības budžeta bilanci, kas izlīdzinās vidējā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13.03.2026.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13.03.2026.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Atzinumi_25-TA-2070.docx</dc:title>
</cp:coreProperties>
</file>

<file path=docProps/custom.xml><?xml version="1.0" encoding="utf-8"?>
<Properties xmlns="http://schemas.openxmlformats.org/officeDocument/2006/custom-properties" xmlns:vt="http://schemas.openxmlformats.org/officeDocument/2006/docPropsVTypes"/>
</file>