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12</w:t>
            </w:r>
            <w:r w:rsidR="00000000" w:rsidRPr="00000000" w:rsidDel="00000000">
              <w:rPr>
                <w:rtl w:val="0"/>
              </w:rPr>
              <w:t xml:space="preserve">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pilnvarojumu, papildinot, ka noteikumi izdoti saskaņā ar Attīstības finanšu institūcijas likuma 12. panta trešo un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projektu konkursos finansējumu plānots sniegt aizdevumu vai garantiju veidā,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no fonda finansējuma investēšanas funkcijām izrietošo valsts pārvaldes uzdevumu izpildi nodrošina akciju sabiedrība "Attīstības finanšu institūcija ALTUM".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kas paredz, izstrādājot Ministru kabineta noteikumus par projektu iesniegumu konkursa nolikumu, veikt atbalsta programmas rādītāju novērtējumu atbilstoši  Attīstības finanšu institūcijas likuma 12. panta trešajai un ceturtajai daļai, ja projektu konkursos atbalstu plānots sniegt saskaņā ar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anotācijas sadaļu "Risinājuma apraksts" arī ar Eiropas Savienības kohēzijas politikas programmas 2021.-2027.gadam 2.1.2.specifisko atbalsta mērķi “Atjaunojamo energoresursu enerģijas veicināšana – biometāns”, ņemot vērā, ka ar MK noteikumu projekta 14.2.apakšpunktā noteikto paredzēts atbalsts energoefektivitātes uzlabošanas un atjaunojamo energoresursu izmantošanas veicināšanai komersantiem enerģijas sadales, pārvades un ražošanas procesos, tai skaitā biometāna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2012.gada 11.decembra Ministru kabineta noteikumi Nr.867 "Kārtība, kādā nosakāms maksimāli pieļaujamais valsts budžeta izdevumu kopapjoms un maksimāli pieļaujamais valsts budžeta izdevumu kopējais apjoms katrai ministrijai un citām centrālajām valsts iestādēm vidējam termiņam" ir zaudējuši spēku, attiecīgi to vietā jānorāda Ministru kabineta 2023.gada 17.janvāra noteikumi Nr.15 “Maksimāli pieļaujamā valsts budžeta izdevumu kopapjoma un  katrai ministrijai un citai centrālajai valsts iestādei paredzētā izdevumu kopējā apjoma noteikšanas kārtība vidējam termiņam”, kā arī aicinām pie katra šīs sadaļas ieraksta sniegt īsu informāciju, ko minētajos noteikumos un Likumā par budžetu un finanšu vadību plānots grozīt.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16.02.2023. 16.12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16.02.2023. 16.12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