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rīkojumā Nr. 524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precizēt anotācijas 2.1. sadaļā ietverto informāciju, ņemot vērā, ka 2.1. sadaļā iekļaujama </w:t>
            </w:r>
            <w:r w:rsidR="00000000" w:rsidRPr="00000000" w:rsidDel="00000000">
              <w:rPr>
                <w:u w:val="single"/>
                <w:rtl w:val="0"/>
              </w:rPr>
              <w:t xml:space="preserve">konkrētā tiesību akta</w:t>
            </w:r>
            <w:r w:rsidR="00000000" w:rsidRPr="00000000" w:rsidDel="00000000">
              <w:rPr>
                <w:rtl w:val="0"/>
              </w:rPr>
              <w:t xml:space="preserve"> (rīkojuma grozījumu) ietekme uz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izvērtēt arī anotācijas 8. sadaļā sniegto informāciju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sadaļas tabulas 2026. gada ailes "izmaiņas kārtējā gadā, salīdzinot ar valsts budžetu kārtējam gadam" punktā "5.1. valsts pamatbudžets" norādīt to pašu summu "-109 235", kāda ir norādīta punktā "5. Precizēta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sagatavoto Ministru kabineta (turpmāk - MK) rīkojuma projektu tiek aktualizēts (palielināts) arī nepieciešamais finansējuma apmērs uzturēšanas izdevumu segšanai pēc projekta "Tehniskā nodrošinājuma un digitālo risinājumu ieviešana izmeklēšanas procesa efektīvai darbībai, sabiedriskās kārtības un drošības monitoringa uzlabošanai" pabeigšanas, lūdzam MK rīkojuma projekta anotācijas 3. sadaļas 6. punktā norādīt aktualizēto uzturēšanas izdevumu apmēru un tā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2.1.1.1.i. investīcijas projekta "Tehniskā nodrošinājuma un digitālo risinājumu ieviešana izmeklēšanas procesa efektīvai darbībai, sabiedriskās kārtības un drošības monitoringa uzlabošanai" pases un centralizētās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(projekta pases) 8.sadaļā: “Cita būtiska informācija” 1.punktā ir iekļauta informācija, ka “Lai taupītu laiku un nodrošinātu ātru koncepcijā aprakstīto mērķu sasniegšanu – Videonovērošanas risinājuma ieviešanu, izvērtēt Publisko iepirkumu likuma 8. panta septītās daļas 3. punkta, ka ārkārtas situācijā var piemērot sarunu procedūru, piemērošanu”. Šajā kontekstā vēršam uzmanību, ka saskaņā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Ministru kabineta noteikumi Nr.435) 13.6.apakšpunktu, finansējuma saņēmējs “nodrošina preču piegādātāju un pakalpojumu sniedzēju piesaisti atbilstoši normatīvajiem aktiem publisko iepirkumu jomā, ievērojot atklātu, caurspīdīgu un vienlīdzīgu konkurenci nodrošinošu procedūru”. Papildus skaidrojam, ka publiskai personai, lai izslēgtu komercdarbības atbalstu konkrētam pakalpojuma sniedzējam, jārīkojas kā tirgus ekonomikas dalībniekam, proti, darījumam ir jāatbilst tirgus nosacījumiem.  Līdz ar to, lai izslēgtu ekonomiskās priekšrocības piešķiršanu pakalpojumu sniedzējiem, tādējādi novēršot tiem komercdarbības atbalsta piešķiršanu, tie būtu jāizraugās atklātā, pārredzamā, nediskriminējošā un konkurenci nodrošinošā procedūrā. Šādai procedūrai ir jābūt konkurenci nodrošinošai, lai procesā varētu piedalīties visi ieinteresētie un nosacījumiem atbilstīgie pakalpojumu sniedzēji, kā arī procedūrai ir jābūt pārredzamai, lai nodrošinātu, ka visi ieinteresētie piegādātāji katrā konkursa procedūras posmā ir vienādi un pienācīgi informēti.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jābūt tādiem, kas dod iespēju objektīvi salīdzināt un novērtēt piedāvājumus. Šie pamatprincipi ir skaidroti arī  Komisijas paziņojuma par Līguma par Eiropas Savienības darbību 107. panta 1. punktā minēto valsts atbalsta jēdzienu (2016/C 262/01) 89.-96.punktos.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noteikumos Nr.435 noteikto, t.sk. šo noteikumu 13.6.apakšpunktā noteikto, un sniegto skaidrojumu, lūdzam precizēt attiecīgo informāciju projekta pasē, nodrošinot, lai atbalsta saņēmēji izvēlētos atbilstošu iepirkuma procedūras veidu, nodrošinot, ka pakalpojumu sniedzēju līmenī netiek piešķirts komercdarbības atbalsts. Vēršam uzmanību, ka Ministru kabineta noteikumos Nr.435 27. punkts arī skaidri nosaka, ka projekta īstenošanā jānodrošina, ka netiek sniegts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papildināt pasi un anotāciju ar informāciju par to, vai attiecībā uz abiem jaunajiem sadarbības partneriem (Tiesu administrācija, Latvijas Republikas Prokuratūra) arī atbalsts tiks sniegts tikai to valsts deleģēto funkciju ietvaros šo funkciju veikšanai un tādējādi projekta ietvaros komercdarbības atbalsts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17.01.2026.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25-TA-2910</w:t>
    </w:r>
    <w:r>
      <w:br/>
    </w:r>
    <w:r w:rsidR="00000000" w:rsidRPr="00000000" w:rsidDel="00000000">
      <w:rPr>
        <w:rtl w:val="0"/>
      </w:rPr>
      <w:t xml:space="preserve">Izdrukāts 17.01.2026.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Atzinumi_25-TA-2910.docx</dc:title>
</cp:coreProperties>
</file>

<file path=docProps/custom.xml><?xml version="1.0" encoding="utf-8"?>
<Properties xmlns="http://schemas.openxmlformats.org/officeDocument/2006/custom-properties" xmlns:vt="http://schemas.openxmlformats.org/officeDocument/2006/docPropsVTypes"/>
</file>