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 augusta noteikumos Nr. 632 "Patērētāju tiesību aizsardzības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veicot grozījumus Patērētāju tiesību aizsardzības centra (turpmāk – PTAC) nolikumā un paredzot tam jaunu funkciju un uzdevumus, ir jābūt pilnīgi skaidram, kāda finansējuma ietvaros PTAC nodrošinās to izpildi. Ievērojot anotācijas 3.sadaļas punktā “Cita informācija” sniegto informāciju, ka PTAC MI akta pamattiesību aizsardzības iestādes funkcijas un uzdevumus 2025. un 2026. gadā īstenos esošo valsts budžeta līdzekļu ietvaros un arī turpmāk tiks īstenoti tie pasākumi, kurus var nodrošināt piešķirto valsts budžeta līdzekļu ietvaros, lūdzam attiecīgi svītrot sadaļas tabulā atspoguļoto papildu finansējumu un amata vietas, vienlaikus punktā “Cita informācija” norādot, ka PTAC paredzēto MI akta pamattiesību aizsardzības iestādes funkciju un uzdevumu īstenošanu nodrošinās Ekonomikas ministrijas budžeta apakšprogrammā 26.01.00 “Iekšējais tirgus un patērētāju tiesību aizsardzība” piešķirto valsts budžeta līdzekļu ietvaros. Vienlaikus vēršam uzmanību, ka, lai rastu nepieciešamo papildu finansējumu kapacitātes stiprināšanai ar 2027.gadu minētajai funkcijai, primāri var tikt pārskatītas un optimizētas citas PTAC funkcijas un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 gada 1. augusta noteikumos Nr. 632 "Patērētāju tiesību aizsardzības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par anotācijas 3.sadaļu, lūdzam attiecīgi svītrot Ministru kabineta sēdes protokollēmuma projekta 4.punktu un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08.05.2025.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08.05.2025.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Atzinumi_25-TA-203.docx</dc:title>
</cp:coreProperties>
</file>

<file path=docProps/custom.xml><?xml version="1.0" encoding="utf-8"?>
<Properties xmlns="http://schemas.openxmlformats.org/officeDocument/2006/custom-properties" xmlns:vt="http://schemas.openxmlformats.org/officeDocument/2006/docPropsVTypes"/>
</file>