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pārziņā esošo Eiropas Savienības fondu un ārvalstu finanšu palīdzības aktualitātēm līdz 2025.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tehniskus precizējumus Informatīvā ziņojuma 22.lapas zemsvītras atsaucē nr.49 (“Galvenokārt, vēlāk pieprasītie avansa maksājumi projektos aizdevumiem nekustamā īpašuma attīstītājiem zemas īres maksas mājokļu būvniecībai (29 milj. euro).."), izsakot minēto teikumu šādā redakcijā: “Galvenokārt, vēlāk veiktais avansa maksājums projektā aizdevumiem nekustamā īpašuma attīstītājiem zemas īres maksas mājokļu būvniecībai (29 milj. euro)..”, ņemot vērā, ka zemas īres maksas mājokļu būvniecības atbalsta programmā Altum īsteno vienu projektu, un kavējums pāris mēneši bija attiecībā uz avansa maksājuma pārskaitījumu Altum, nevis pieprasījumu. Maksājuma veikšana ir arī noteikta izpildāmā rādītāja ietvaros, nevis avansa maksājuma pieprasījums.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 precizējumu Informatīvā ziņojuma 21. lapas zemsvītras atsaucē Nr.46, precizējot  tajā minēto tiesību aktu statusu, ņemot vērā, ka tie ir apstiprināti Ministru kabinetā š.g. septembra mēnesī.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25.09.2025.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25.09.2025.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Atzinumi_25-TA-1922.docx</dc:title>
</cp:coreProperties>
</file>

<file path=docProps/custom.xml><?xml version="1.0" encoding="utf-8"?>
<Properties xmlns="http://schemas.openxmlformats.org/officeDocument/2006/custom-properties" xmlns:vt="http://schemas.openxmlformats.org/officeDocument/2006/docPropsVTypes"/>
</file>