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2022. gadā uzsākto atbalsta pasākumu izpildes finansējumam – 551 840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Aicināt precizēt MK noteikumu 2.7. apakšpunktā norādīto gadu, ievērojot anotācijas 1.3.sadaļā pie risinājuma apraksta 8.punktā sniegto informāciju, ka tas ir finansējums 2023.gadā uzsākto atbalsta pasākumu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nodrošina pārbaudi, lai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w:t>
            </w:r>
            <w:r w:rsidR="00000000" w:rsidRPr="00000000" w:rsidDel="00000000">
              <w:rPr>
                <w:rtl w:val="0"/>
              </w:rPr>
              <w:t xml:space="preserve"> apakšpunktā minētais atbalsts nepārsniegtu regulas </w:t>
            </w:r>
            <w:r w:rsidR="00000000" w:rsidRPr="00000000" w:rsidDel="00000000">
              <w:rPr>
                <w:rtl w:val="0"/>
              </w:rPr>
              <w:t xml:space="preserve">2023/2831</w:t>
            </w:r>
            <w:r w:rsidR="00000000" w:rsidRPr="00000000" w:rsidDel="00000000">
              <w:rPr>
                <w:rtl w:val="0"/>
              </w:rPr>
              <w:t xml:space="preserve"> 3. panta 2. punktā un regulas Nr. </w:t>
            </w:r>
            <w:r w:rsidR="00000000" w:rsidRPr="00000000" w:rsidDel="00000000">
              <w:rPr>
                <w:rtl w:val="0"/>
              </w:rPr>
              <w:t xml:space="preserve">1408/2013</w:t>
            </w:r>
            <w:r w:rsidR="00000000" w:rsidRPr="00000000" w:rsidDel="00000000">
              <w:rPr>
                <w:rtl w:val="0"/>
              </w:rPr>
              <w:t xml:space="preserve"> 3. panta 3.a punktā noteikto </w:t>
            </w:r>
            <w:r w:rsidR="00000000" w:rsidRPr="00000000" w:rsidDel="00000000">
              <w:rPr>
                <w:i w:val="1"/>
                <w:rtl w:val="0"/>
              </w:rPr>
              <w:t xml:space="preserve">de minimis</w:t>
            </w:r>
            <w:r w:rsidR="00000000" w:rsidRPr="00000000" w:rsidDel="00000000">
              <w:rPr>
                <w:rtl w:val="0"/>
              </w:rPr>
              <w:t xml:space="preserve"> 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Komisijas 2023. gada 13. decembra Regulā (ES) 2023/2831 par Līguma par Eiropas Savienības darbību 107. un 108. panta piemērošanu de minimis atbalstam (turpmāk – regula 2023/2831) ir noteikts, ka "trīs gadu laikposms šīs regulas vajadzībām būtu jāvērtē kā slīdošs periods. Attiecībā uz katru jaunu de minimis atbalsta piešķiršanu jāņem vērā de minimis atbalsta kopsumma, kas piešķirta iepriekšējos trīs gados.", lūdzam papildināt MK noteikumu 8.4.apakšpunktu pret Komisijas regulas Nr. 2023/2831 3. panta 2. punktā lietoto formulējumu, ka de minimis kopsummu ir jāpārbauda trīs gadu periodā, skaitot no de minimis atbalsta piešķiršanas dienas. Vienlaikus, neskatoties uz to, ka atsauce uz "viena vienota uzņēmuma" definīciju ir ietverta MK noteikumu 8.5.2.apakšpunktā, lūdzam jau MK noteikumu 8.4.apakšpunktā ietvert nosacījumu par atbalsta pretendenta vērtēšanu viena vienota uzņēmuma līmenī, ņemot vērā, ka Lauku atbalsta dienestam ir jānodrošina attiecīgā nosacījuma pārbaude uz atbalsta piešķiršanas brīdi, nevis pirms finansējuma izmaksas, kas tiek noteikta 8.5.apakspunktā.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 atbalsta sniedzējam un atbalsta saņēmējam būtu informācija, lūdzam papildināt anotāciju ar skaidrojumu par to, ka regulas 2023/2831 ietvaros trīs gadu laikposms tiek vērtēts kā slīdošs periods un attiecībā uz katru jaunu de minimis atbalsta piešķiršanu jāņem vērā de minimis atbalsta kopsumma, kas piešķirta iepriekšējos trīs gados, attiecīgi iezīmējot atšķirību no līdz šim piemērotās pieejas Komisijas regulas 1407/2013 piešķiršanā un Komisijas regulas 1408/2013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23-TA-2874</w:t>
    </w:r>
    <w:r>
      <w:br/>
    </w:r>
    <w:r w:rsidR="00000000" w:rsidRPr="00000000" w:rsidDel="00000000">
      <w:rPr>
        <w:rtl w:val="0"/>
      </w:rPr>
      <w:t xml:space="preserve">Izdrukāts 18.01.2024.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23-TA-2874</w:t>
    </w:r>
    <w:r>
      <w:br/>
    </w:r>
    <w:r w:rsidR="00000000" w:rsidRPr="00000000" w:rsidDel="00000000">
      <w:rPr>
        <w:rtl w:val="0"/>
      </w:rPr>
      <w:t xml:space="preserve">Izdrukāts 18.01.2024.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Atzinumi_23-TA-2874.docx</dc:title>
</cp:coreProperties>
</file>

<file path=docProps/custom.xml><?xml version="1.0" encoding="utf-8"?>
<Properties xmlns="http://schemas.openxmlformats.org/officeDocument/2006/custom-properties" xmlns:vt="http://schemas.openxmlformats.org/officeDocument/2006/docPropsVTypes"/>
</file>