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26-TA-832: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Sporta fonda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Fonda padomes locekļiem par amata pienākumu pildīšanu tiek noteikta atlīdzība normatīvajos aktos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kādos normatīvajos aktos tiks noteikta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norādāms, ka nav atbalstāms, ka tiem padomes locekļiem, kuri ir valsts iestāžu pārstāvji, tiktu maksāta atlīdzība par darbu padomē. Jānorāda, ka Sabiedrības integrācijas fondā, kas arī ir atvasināta publiska persona, vienīgi fonda padomes sastāvā iekļautie nevalstisko organizāciju pārstāvji par amata pienākumu pildīšanu saņem atlīdzību (</w:t>
            </w:r>
            <w:r w:rsidR="00000000" w:rsidRPr="00000000" w:rsidDel="00000000">
              <w:rPr>
                <w:i w:val="1"/>
                <w:rtl w:val="0"/>
              </w:rPr>
              <w:t xml:space="preserve">skat. . Ministru kabineta 2021. gada 1. aprīļa noteikumus Nr. 205 “Noteikumi par kritērijiem un kārtību, kādā tiek izraudzītas nevalstiskās organizācijas darbam Sabiedrības integrācijas fonda padomē, un atlīdzību Sabiedrības integrācijas fonda padomes locekļiem, kas ir nevalstisko organizāciju pārstāvji”</w:t>
            </w:r>
            <w:r w:rsidR="00000000" w:rsidRPr="00000000" w:rsidDel="00000000">
              <w:rPr>
                <w:rtl w:val="0"/>
              </w:rPr>
              <w:t xml:space="preserve">). Tāpat arī saskaņā ar Ministru kabineta 2014. gada 7. janvāra noteikumiem Nr. 14 “Nevalstisko organizāciju un Ministru kabineta sadarbības memoranda īstenošanas padomes nolikums” atlīdzība tiek noteikta tikai tiem padomes locekļiem, kuri pārstāv nevalstiskās organizācijas. Ievērojot minēto, lai nodrošinātu līdzvērtīgus nosacījumus atlīdzības noteikšanā, nav atbalstāms, ka atlīdzība par darbu padomē tiktu noteikta Izglītības un zinātnes ministrijas, Viedās administrācijas un reģionālās attīstības ministrijas un Ekonomikas ministrijas pārstāvim.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Fonda administrācijas darbinieku atlīdzību un darba attiecības nodrošina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skaidri norādot, ka atlīdzība tiek noteikta saskaņā ar Valsts un pašvaldību institūciju amatpersonu un darbinieku atlīdzības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likumu "Par valsts budžetu 2026. gadam un budžeta ietvaru 2026., 2027. un 2028. gadam", tik lemts, ka, ņemot vērā, ka kopumā samazinās iedzīvotāju skaits valstī, tad attiecīgi ir jānodrošina, ka nevar palielināties publiskajā sektorā nodarbināto skaits. Kā pirmais nosacījums minēta principa nodrošināšanai likumā tika ietverts nosacījums par jaunu amata vietu neveidošanu, kas attiecīgi attiecināms uz valsts un pašvaldību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likuma "Par valsts budžetu 2026. gadam un budžeta ietvaru 2026., 2027. un 2028. gadam" 80. pantā tika noteikts, ka </w:t>
            </w:r>
            <w:r w:rsidR="00000000" w:rsidRPr="00000000" w:rsidDel="00000000">
              <w:rPr>
                <w:b w:val="1"/>
                <w:rtl w:val="0"/>
              </w:rPr>
              <w:t xml:space="preserve">2026. gadā valsts un pašvaldību institūcijās netiek palielināts kopējais no valsts un pašvaldību budžeta finansēto amata vietu skaits</w:t>
            </w:r>
            <w:r w:rsidR="00000000" w:rsidRPr="00000000" w:rsidDel="00000000">
              <w:rPr>
                <w:rtl w:val="0"/>
              </w:rPr>
              <w:t xml:space="preserve">, izņemot gadījumus, kad lēmumu par amata vietas izveidi līdz 2026. gada 1. martam pieņem Ministru kabinets vai pašvaldības dome vai amata vieta tiek izveidota uz noteiktu laiku projektu ieviešanai vai ir saistīta ar finansēšanas modeļa "Programma skolā" ieviešanu, nodrošinot pedagoģisko personālu programmas īstenošanai vai strukturālām reformām, kas nodrošina kopējā strādājošo skaita samazinājumu pašvaldības struktūrās.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w:t>
            </w:r>
            <w:r w:rsidR="00000000" w:rsidRPr="00000000" w:rsidDel="00000000">
              <w:rPr>
                <w:b w:val="1"/>
                <w:rtl w:val="0"/>
              </w:rPr>
              <w:t xml:space="preserve">konceptuāli</w:t>
            </w:r>
            <w:r w:rsidR="00000000" w:rsidRPr="00000000" w:rsidDel="00000000">
              <w:rPr>
                <w:rtl w:val="0"/>
              </w:rPr>
              <w:t xml:space="preserve"> nav atbalstāma jaunu amata vietu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Nepieciešamās amatu vietas meklējamas valsts pārvaldes ietvaros, piemēram, Izglītības un zinātnes ministrijas ietvaros. Ņemot vērā minēto, anotācija precizējama, norādot, no kurienes tiks pārdalītas amata vietas, kā arī minētā informācija norādāma arī protokollēmumā.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Izglītības un zinātnes ministrijas resorā 2026. gada februārī saskaņā ar Atlīdzības uzskaites sistēmas datiem bija 250 vakantas amata vietas.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detalizētu fonda administrācijas atlīdzības aprēķinu, norādot tai skaitā provizoriskās amata vietas, to amatu saimes un līmeņus.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 ne vēlāk kā viena mēneša laikā pēc šā likuma spēkā stāšanās nodrošina Latvijas Sporta fonda reģistrāciju Biedrību un nodibinājumu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ka Fonds ir ar likumu izveidots publisks nodibinājums (publisko tiesību juridiskā persona). Vienlaikus pārejas noteikumu 2. punkts paredz, ka Izglītības un zinātnes ministrija nodrošina Fonda reģistrāciju Biedrību un nodibinājumu reģistrā. Ņemot vērā, ka Biedrību un nodibinājumu reģistrā tiek reģistrētas privāto tiesību juridiskās personas, savukārt publisko tiesību juridiskās personas reģistrē Publisko personu un iestāžu reģistrā, aicinām atbilstoši precizēt pārejas noteikumu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Kristiāna Bleive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26-TA-832</w:t>
    </w:r>
    <w:r>
      <w:br/>
    </w:r>
    <w:r w:rsidR="00000000" w:rsidRPr="00000000" w:rsidDel="00000000">
      <w:rPr>
        <w:rtl w:val="0"/>
      </w:rPr>
      <w:t xml:space="preserve">Izdrukāts 27.04.2026.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26-TA-832</w:t>
    </w:r>
    <w:r>
      <w:br/>
    </w:r>
    <w:r w:rsidR="00000000" w:rsidRPr="00000000" w:rsidDel="00000000">
      <w:rPr>
        <w:rtl w:val="0"/>
      </w:rPr>
      <w:t xml:space="preserve">Izdrukāts 27.04.2026.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Atzinumi_26-TA-832.docx</dc:title>
</cp:coreProperties>
</file>

<file path=docProps/custom.xml><?xml version="1.0" encoding="utf-8"?>
<Properties xmlns="http://schemas.openxmlformats.org/officeDocument/2006/custom-properties" xmlns:vt="http://schemas.openxmlformats.org/officeDocument/2006/docPropsVTypes"/>
</file>