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08A29" w14:textId="35C11CEA" w:rsidR="00606699" w:rsidRDefault="00606699" w:rsidP="006066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C69D1">
        <w:rPr>
          <w:rFonts w:ascii="Times New Roman" w:hAnsi="Times New Roman" w:cs="Times New Roman"/>
          <w:sz w:val="24"/>
          <w:szCs w:val="24"/>
        </w:rPr>
        <w:t>Izglītības un zinātnes ministrijas saskaņojums par plāna projekta pasākumu Nr.</w:t>
      </w:r>
      <w:r>
        <w:rPr>
          <w:rFonts w:ascii="Times New Roman" w:hAnsi="Times New Roman" w:cs="Times New Roman"/>
          <w:sz w:val="24"/>
          <w:szCs w:val="24"/>
        </w:rPr>
        <w:t xml:space="preserve">7.2. daļā </w:t>
      </w:r>
      <w:r>
        <w:rPr>
          <w:rFonts w:ascii="Times New Roman" w:hAnsi="Times New Roman" w:cs="Times New Roman"/>
          <w:color w:val="000000"/>
          <w:sz w:val="24"/>
          <w:szCs w:val="24"/>
        </w:rPr>
        <w:t>Nr. 7.2.3. un Nr.7.2.4.</w:t>
      </w:r>
    </w:p>
    <w:p w14:paraId="3D06F51E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5F5F5F"/>
          <w:sz w:val="18"/>
          <w:szCs w:val="18"/>
        </w:rPr>
      </w:pPr>
    </w:p>
    <w:p w14:paraId="679C0A7B" w14:textId="405A5B9D" w:rsidR="00606699" w:rsidRDefault="00606699" w:rsidP="00606699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18"/>
          <w:szCs w:val="18"/>
        </w:rPr>
      </w:pPr>
      <w:proofErr w:type="spellStart"/>
      <w:r>
        <w:rPr>
          <w:rFonts w:ascii="Helv" w:hAnsi="Helv" w:cs="Helv"/>
          <w:color w:val="5F5F5F"/>
          <w:sz w:val="18"/>
          <w:szCs w:val="18"/>
        </w:rPr>
        <w:t>From</w:t>
      </w:r>
      <w:proofErr w:type="spellEnd"/>
      <w:r>
        <w:rPr>
          <w:rFonts w:ascii="Helv" w:hAnsi="Helv" w:cs="Helv"/>
          <w:color w:val="5F5F5F"/>
          <w:sz w:val="18"/>
          <w:szCs w:val="18"/>
        </w:rPr>
        <w:t>:</w:t>
      </w:r>
      <w:r>
        <w:rPr>
          <w:rFonts w:ascii="Helv" w:hAnsi="Helv" w:cs="Helv"/>
          <w:color w:val="5F5F5F"/>
          <w:sz w:val="18"/>
          <w:szCs w:val="18"/>
        </w:rPr>
        <w:tab/>
      </w:r>
      <w:r>
        <w:rPr>
          <w:rFonts w:ascii="Helv" w:hAnsi="Helv" w:cs="Helv"/>
          <w:color w:val="000000"/>
          <w:sz w:val="18"/>
          <w:szCs w:val="18"/>
        </w:rPr>
        <w:t xml:space="preserve">Juris </w:t>
      </w:r>
      <w:proofErr w:type="spellStart"/>
      <w:r>
        <w:rPr>
          <w:rFonts w:ascii="Helv" w:hAnsi="Helv" w:cs="Helv"/>
          <w:color w:val="000000"/>
          <w:sz w:val="18"/>
          <w:szCs w:val="18"/>
        </w:rPr>
        <w:t>Strupka</w:t>
      </w:r>
      <w:proofErr w:type="spellEnd"/>
      <w:r>
        <w:rPr>
          <w:rFonts w:ascii="Helv" w:hAnsi="Helv" w:cs="Helv"/>
          <w:color w:val="000000"/>
          <w:sz w:val="18"/>
          <w:szCs w:val="18"/>
        </w:rPr>
        <w:t xml:space="preserve"> &lt;Juris.Strupka@izm.gov.lv&gt;</w:t>
      </w:r>
    </w:p>
    <w:p w14:paraId="684B106F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18"/>
          <w:szCs w:val="18"/>
        </w:rPr>
      </w:pPr>
      <w:r>
        <w:rPr>
          <w:rFonts w:ascii="Helv" w:hAnsi="Helv" w:cs="Helv"/>
          <w:color w:val="5F5F5F"/>
          <w:sz w:val="18"/>
          <w:szCs w:val="18"/>
        </w:rPr>
        <w:t>To:</w:t>
      </w:r>
      <w:r>
        <w:rPr>
          <w:rFonts w:ascii="Helv" w:hAnsi="Helv" w:cs="Helv"/>
          <w:color w:val="5F5F5F"/>
          <w:sz w:val="18"/>
          <w:szCs w:val="18"/>
        </w:rPr>
        <w:tab/>
      </w:r>
      <w:r>
        <w:rPr>
          <w:rFonts w:ascii="Helv" w:hAnsi="Helv" w:cs="Helv"/>
          <w:color w:val="000000"/>
          <w:sz w:val="18"/>
          <w:szCs w:val="18"/>
        </w:rPr>
        <w:t xml:space="preserve">"knab@knab.gov.lv" &lt;knab@knab.gov.lv&gt;, </w:t>
      </w:r>
    </w:p>
    <w:p w14:paraId="22C266EA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18"/>
          <w:szCs w:val="18"/>
        </w:rPr>
      </w:pPr>
      <w:proofErr w:type="spellStart"/>
      <w:r>
        <w:rPr>
          <w:rFonts w:ascii="Helv" w:hAnsi="Helv" w:cs="Helv"/>
          <w:color w:val="5F5F5F"/>
          <w:sz w:val="18"/>
          <w:szCs w:val="18"/>
        </w:rPr>
        <w:t>Cc</w:t>
      </w:r>
      <w:proofErr w:type="spellEnd"/>
      <w:r>
        <w:rPr>
          <w:rFonts w:ascii="Helv" w:hAnsi="Helv" w:cs="Helv"/>
          <w:color w:val="5F5F5F"/>
          <w:sz w:val="18"/>
          <w:szCs w:val="18"/>
        </w:rPr>
        <w:t>:</w:t>
      </w:r>
      <w:r>
        <w:rPr>
          <w:rFonts w:ascii="Helv" w:hAnsi="Helv" w:cs="Helv"/>
          <w:color w:val="5F5F5F"/>
          <w:sz w:val="18"/>
          <w:szCs w:val="18"/>
        </w:rPr>
        <w:tab/>
      </w:r>
      <w:r>
        <w:rPr>
          <w:rFonts w:ascii="Helv" w:hAnsi="Helv" w:cs="Helv"/>
          <w:color w:val="000000"/>
          <w:sz w:val="18"/>
          <w:szCs w:val="18"/>
        </w:rPr>
        <w:t xml:space="preserve">"liga.bernharde@knab.gov.lv" &lt;liga.bernharde@knab.gov.lv&gt;, Līga </w:t>
      </w:r>
      <w:proofErr w:type="spellStart"/>
      <w:r>
        <w:rPr>
          <w:rFonts w:ascii="Helv" w:hAnsi="Helv" w:cs="Helv"/>
          <w:color w:val="000000"/>
          <w:sz w:val="18"/>
          <w:szCs w:val="18"/>
        </w:rPr>
        <w:t>Rušiņa</w:t>
      </w:r>
      <w:proofErr w:type="spellEnd"/>
      <w:r>
        <w:rPr>
          <w:rFonts w:ascii="Helv" w:hAnsi="Helv" w:cs="Helv"/>
          <w:color w:val="000000"/>
          <w:sz w:val="18"/>
          <w:szCs w:val="18"/>
        </w:rPr>
        <w:t xml:space="preserve"> &lt;Liga.Rusina@izm.gov.lv&gt;</w:t>
      </w:r>
    </w:p>
    <w:p w14:paraId="16F2EAC3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18"/>
          <w:szCs w:val="18"/>
        </w:rPr>
      </w:pPr>
      <w:proofErr w:type="spellStart"/>
      <w:r>
        <w:rPr>
          <w:rFonts w:ascii="Helv" w:hAnsi="Helv" w:cs="Helv"/>
          <w:color w:val="5F5F5F"/>
          <w:sz w:val="18"/>
          <w:szCs w:val="18"/>
        </w:rPr>
        <w:t>Date</w:t>
      </w:r>
      <w:proofErr w:type="spellEnd"/>
      <w:r>
        <w:rPr>
          <w:rFonts w:ascii="Helv" w:hAnsi="Helv" w:cs="Helv"/>
          <w:color w:val="5F5F5F"/>
          <w:sz w:val="18"/>
          <w:szCs w:val="18"/>
        </w:rPr>
        <w:t>:</w:t>
      </w:r>
      <w:r>
        <w:rPr>
          <w:rFonts w:ascii="Helv" w:hAnsi="Helv" w:cs="Helv"/>
          <w:color w:val="5F5F5F"/>
          <w:sz w:val="18"/>
          <w:szCs w:val="18"/>
        </w:rPr>
        <w:tab/>
      </w:r>
      <w:r>
        <w:rPr>
          <w:rFonts w:ascii="Helv" w:hAnsi="Helv" w:cs="Helv"/>
          <w:color w:val="000000"/>
          <w:sz w:val="18"/>
          <w:szCs w:val="18"/>
        </w:rPr>
        <w:t>03.02.2023 16:00</w:t>
      </w:r>
    </w:p>
    <w:p w14:paraId="002506D2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18"/>
          <w:szCs w:val="18"/>
        </w:rPr>
      </w:pPr>
      <w:proofErr w:type="spellStart"/>
      <w:r>
        <w:rPr>
          <w:rFonts w:ascii="Helv" w:hAnsi="Helv" w:cs="Helv"/>
          <w:color w:val="5F5F5F"/>
          <w:sz w:val="18"/>
          <w:szCs w:val="18"/>
        </w:rPr>
        <w:t>Subject</w:t>
      </w:r>
      <w:proofErr w:type="spellEnd"/>
      <w:r>
        <w:rPr>
          <w:rFonts w:ascii="Helv" w:hAnsi="Helv" w:cs="Helv"/>
          <w:color w:val="5F5F5F"/>
          <w:sz w:val="18"/>
          <w:szCs w:val="18"/>
        </w:rPr>
        <w:t>:</w:t>
      </w:r>
      <w:r>
        <w:rPr>
          <w:rFonts w:ascii="Helv" w:hAnsi="Helv" w:cs="Helv"/>
          <w:color w:val="5F5F5F"/>
          <w:sz w:val="18"/>
          <w:szCs w:val="18"/>
        </w:rPr>
        <w:tab/>
      </w:r>
      <w:r>
        <w:rPr>
          <w:rFonts w:ascii="Helv" w:hAnsi="Helv" w:cs="Helv"/>
          <w:color w:val="000000"/>
          <w:sz w:val="18"/>
          <w:szCs w:val="18"/>
        </w:rPr>
        <w:t>FW: par saskaņojumu Korupcijas novēršanas un apkarošanas pasākumu plāna 2021.-2025. gadam projekta pasākumam Nr.7.2.</w:t>
      </w:r>
    </w:p>
    <w:p w14:paraId="278360CF" w14:textId="77777777" w:rsidR="00606699" w:rsidRDefault="00606699" w:rsidP="006066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18"/>
          <w:szCs w:val="18"/>
        </w:rPr>
      </w:pPr>
    </w:p>
    <w:p w14:paraId="7625B9B8" w14:textId="77777777" w:rsidR="00606699" w:rsidRDefault="00606699" w:rsidP="006066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18"/>
          <w:szCs w:val="18"/>
        </w:rPr>
      </w:pPr>
    </w:p>
    <w:p w14:paraId="1E9876BC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Labdien!</w:t>
      </w:r>
    </w:p>
    <w:p w14:paraId="5A0FD347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2C29217D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Iepazīstoties ar Korupcijas novēršanas un apkarošanas biroja precizējumiem Korupcijas novēršanas un apkarošanas pasākumu plāna 2021.-2025.gadam projektā (turpmāk – plāna projekts), pasākuma Nr. 7.2. redakcijā, Izglītības un zinātnes ministrija savas kompetences ietvaros saskaņo veiktos papildinājumus un atbalsta plāna projekta tālāko virzību bez iebildumiem.</w:t>
      </w:r>
    </w:p>
    <w:p w14:paraId="40F671F5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169A5A40" w14:textId="4C3FB7AA" w:rsidR="00606699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408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4080"/>
          <w:sz w:val="24"/>
          <w:szCs w:val="24"/>
        </w:rPr>
        <w:t>Ar cieņu</w:t>
      </w:r>
      <w:r>
        <w:rPr>
          <w:rFonts w:ascii="Calibri" w:hAnsi="Calibri" w:cs="Calibri"/>
          <w:b/>
          <w:bCs/>
          <w:color w:val="004080"/>
          <w:sz w:val="24"/>
          <w:szCs w:val="24"/>
        </w:rPr>
        <w:br/>
        <w:t xml:space="preserve">Juris </w:t>
      </w:r>
      <w:proofErr w:type="spellStart"/>
      <w:r>
        <w:rPr>
          <w:rFonts w:ascii="Calibri" w:hAnsi="Calibri" w:cs="Calibri"/>
          <w:b/>
          <w:bCs/>
          <w:color w:val="004080"/>
          <w:sz w:val="24"/>
          <w:szCs w:val="24"/>
        </w:rPr>
        <w:t>Strupka</w:t>
      </w:r>
      <w:proofErr w:type="spellEnd"/>
      <w:r>
        <w:rPr>
          <w:rFonts w:ascii="Calibri" w:hAnsi="Calibri" w:cs="Calibri"/>
          <w:i/>
          <w:iCs/>
          <w:color w:val="004080"/>
          <w:sz w:val="24"/>
          <w:szCs w:val="24"/>
        </w:rPr>
        <w:br/>
      </w:r>
      <w:r>
        <w:rPr>
          <w:rFonts w:ascii="Calibri" w:hAnsi="Calibri" w:cs="Calibri"/>
          <w:i/>
          <w:iCs/>
          <w:color w:val="004080"/>
          <w:sz w:val="24"/>
          <w:szCs w:val="24"/>
        </w:rPr>
        <w:br/>
        <w:t>Izglītības un zinātnes ministrijas</w:t>
      </w:r>
      <w:r>
        <w:rPr>
          <w:rFonts w:ascii="Calibri" w:hAnsi="Calibri" w:cs="Calibri"/>
          <w:i/>
          <w:iCs/>
          <w:color w:val="004080"/>
          <w:sz w:val="24"/>
          <w:szCs w:val="24"/>
        </w:rPr>
        <w:br/>
        <w:t>Iekšējā audita un risku vadības nodaļas</w:t>
      </w:r>
      <w:r>
        <w:rPr>
          <w:rFonts w:ascii="Calibri" w:hAnsi="Calibri" w:cs="Calibri"/>
          <w:i/>
          <w:iCs/>
          <w:color w:val="004080"/>
          <w:sz w:val="24"/>
          <w:szCs w:val="24"/>
        </w:rPr>
        <w:br/>
        <w:t>juriskonsults</w:t>
      </w:r>
    </w:p>
    <w:p w14:paraId="027FFB2A" w14:textId="77777777" w:rsidR="00F90EF3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FF"/>
          <w:sz w:val="24"/>
          <w:szCs w:val="24"/>
          <w:u w:val="single"/>
        </w:rPr>
      </w:pPr>
      <w:hyperlink r:id="rId5" w:history="1">
        <w:r>
          <w:rPr>
            <w:rFonts w:ascii="Calibri" w:hAnsi="Calibri" w:cs="Calibri"/>
            <w:i/>
            <w:iCs/>
            <w:color w:val="0082BF"/>
            <w:sz w:val="24"/>
            <w:szCs w:val="24"/>
          </w:rPr>
          <w:t>67047961</w:t>
        </w:r>
      </w:hyperlink>
      <w:r>
        <w:rPr>
          <w:rFonts w:ascii="Calibri" w:hAnsi="Calibri" w:cs="Calibri"/>
          <w:i/>
          <w:iCs/>
          <w:color w:val="0082BF"/>
          <w:sz w:val="24"/>
          <w:szCs w:val="24"/>
          <w:u w:val="single"/>
        </w:rPr>
        <w:br/>
        <w:t>Juris.Strupka@izm.gov.lv</w:t>
      </w:r>
      <w:r>
        <w:rPr>
          <w:rFonts w:ascii="Calibri" w:hAnsi="Calibri" w:cs="Calibri"/>
          <w:color w:val="004080"/>
          <w:sz w:val="24"/>
          <w:szCs w:val="24"/>
        </w:rPr>
        <w:br/>
      </w:r>
      <w:r>
        <w:rPr>
          <w:rFonts w:ascii="Calibri" w:hAnsi="Calibri" w:cs="Calibri"/>
          <w:color w:val="004080"/>
          <w:sz w:val="24"/>
          <w:szCs w:val="24"/>
        </w:rPr>
        <w:br/>
      </w:r>
      <w:hyperlink r:id="rId6" w:history="1">
        <w:r>
          <w:rPr>
            <w:rFonts w:ascii="Calibri" w:hAnsi="Calibri" w:cs="Calibri"/>
            <w:i/>
            <w:iCs/>
            <w:color w:val="0082BF"/>
            <w:sz w:val="24"/>
            <w:szCs w:val="24"/>
            <w:u w:val="single"/>
          </w:rPr>
          <w:t>http://izm.gov.lv/</w:t>
        </w:r>
      </w:hyperlink>
      <w:r>
        <w:rPr>
          <w:rFonts w:ascii="Calibri" w:hAnsi="Calibri" w:cs="Calibri"/>
          <w:i/>
          <w:iCs/>
          <w:color w:val="0000FF"/>
          <w:sz w:val="24"/>
          <w:szCs w:val="24"/>
          <w:u w:val="single"/>
        </w:rPr>
        <w:br/>
      </w:r>
      <w:hyperlink r:id="rId7" w:history="1">
        <w:r>
          <w:rPr>
            <w:rFonts w:ascii="Calibri" w:hAnsi="Calibri" w:cs="Calibri"/>
            <w:i/>
            <w:iCs/>
            <w:color w:val="0082BF"/>
            <w:sz w:val="24"/>
            <w:szCs w:val="24"/>
            <w:u w:val="single"/>
          </w:rPr>
          <w:t>https://www.twitter.com/IZM_gov_lv/</w:t>
        </w:r>
      </w:hyperlink>
      <w:r>
        <w:rPr>
          <w:rFonts w:ascii="Calibri" w:hAnsi="Calibri" w:cs="Calibri"/>
          <w:i/>
          <w:iCs/>
          <w:color w:val="0000FF"/>
          <w:sz w:val="24"/>
          <w:szCs w:val="24"/>
          <w:u w:val="single"/>
        </w:rPr>
        <w:br/>
      </w:r>
      <w:hyperlink r:id="rId8" w:history="1">
        <w:r>
          <w:rPr>
            <w:rFonts w:ascii="Calibri" w:hAnsi="Calibri" w:cs="Calibri"/>
            <w:i/>
            <w:iCs/>
            <w:color w:val="0082BF"/>
            <w:sz w:val="24"/>
            <w:szCs w:val="24"/>
            <w:u w:val="single"/>
          </w:rPr>
          <w:t>https://www.facebook.com/Izglitibas.ministrija/</w:t>
        </w:r>
      </w:hyperlink>
    </w:p>
    <w:p w14:paraId="4DC63D52" w14:textId="272B1BF9" w:rsidR="005A13D5" w:rsidRDefault="005A13D5">
      <w:pPr>
        <w:rPr>
          <w:rFonts w:ascii="Calibri" w:hAnsi="Calibri" w:cs="Calibri"/>
          <w:color w:val="000000"/>
          <w:sz w:val="24"/>
          <w:szCs w:val="24"/>
        </w:rPr>
      </w:pPr>
    </w:p>
    <w:p w14:paraId="585DB594" w14:textId="37AB9D81" w:rsidR="00606699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From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liga.bernharde@knab.gov.lv &lt;liga.bernharde@knab.gov.lv&gt;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br/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Sent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30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January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2023 10:41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br/>
        <w:t>To:</w:t>
      </w:r>
      <w:r>
        <w:rPr>
          <w:rFonts w:ascii="Calibri" w:hAnsi="Calibri" w:cs="Calibri"/>
          <w:color w:val="000000"/>
          <w:sz w:val="24"/>
          <w:szCs w:val="24"/>
        </w:rPr>
        <w:t xml:space="preserve"> Pasts IZM &lt;pasts@izm.gov.lv&gt;; inese.skrebele@izm.gov.lv; Juris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Strupka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&lt;Juris.Strupka@izm.gov.lv&gt;; Andžela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Vaišle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&lt;Andzela.Vaisle@izm.gov.lv&gt;; Līga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Rušiņa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&lt;Liga.Ru</w:t>
      </w:r>
      <w:r>
        <w:rPr>
          <w:rFonts w:ascii="Calibri" w:hAnsi="Calibri" w:cs="Calibri"/>
          <w:color w:val="000000"/>
          <w:sz w:val="24"/>
          <w:szCs w:val="24"/>
        </w:rPr>
        <w:lastRenderedPageBreak/>
        <w:t>sina@izm.gov.lv&gt;; visc@visc.gov.lv; sandra.falka@visc.gov.lv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br/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Cc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anna.alosina@knab.gov.lv; Inese.Zelca@knab.gov.lv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br/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Subject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par saskaņojumu Korupcijas novēršanas un apkarošanas pasākumu plāna 2021.-2025. gadam projekta pasākumam Nr.7.2.</w:t>
      </w:r>
    </w:p>
    <w:p w14:paraId="1E0BCDED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5E7CACC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INFORMĀCIJAI:</w:t>
      </w:r>
      <w:r>
        <w:rPr>
          <w:rFonts w:ascii="Calibri" w:hAnsi="Calibri" w:cs="Calibri"/>
          <w:color w:val="000000"/>
          <w:sz w:val="24"/>
          <w:szCs w:val="24"/>
        </w:rPr>
        <w:t xml:space="preserve"> E-pasta vēstules sūtītājs ir ārējais adresāts. </w:t>
      </w:r>
    </w:p>
    <w:p w14:paraId="685BDBCF" w14:textId="77777777" w:rsidR="00606699" w:rsidRDefault="00606699" w:rsidP="006066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270C7D07" w14:textId="77777777" w:rsidR="00606699" w:rsidRDefault="00606699" w:rsidP="0060669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Labdien!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</w:p>
    <w:p w14:paraId="25252D71" w14:textId="77777777" w:rsidR="00606699" w:rsidRDefault="00606699" w:rsidP="0060669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Informējam, ka Korupcijas novēršanas un apkarošanas birojs (turpmāk – KNAB), veicot pēdējos precizējumus </w:t>
      </w:r>
      <w:hyperlink r:id="rId9" w:history="1">
        <w:r>
          <w:rPr>
            <w:rFonts w:ascii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Korupcijas novēršanas un apkarošanas pasākumu plāna 2021.-2025. gadam 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projektā (</w:t>
      </w:r>
      <w:hyperlink r:id="rId10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22-TA-3541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) (turpmāk – plāna projekts) pirms tā iesniegšanas Ministru kabinetā, saskata nepieciešamību papildināt plāna projekta pasākumu Nr.7.2. ar diviem papildu darbības rezultātiem – Nr. 7.2.3. un Nr.7.2.4. (skat. zemāk.)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</w:p>
    <w:p w14:paraId="1E4D0EDC" w14:textId="77777777" w:rsidR="00606699" w:rsidRDefault="00606699" w:rsidP="0060669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Ņemot vērā KNAB pozitīvo pieredzi un produktīvo darbu interaktīvās pretkorupcijas spēles izstrādē 7.-9. klašu skolēniem, KNAB ir pieņēmis lēmumu turpināt darbu pie pretkorupcijas spēles izstrādes arī 10.-12. klašu skolēniem, attiecīgi šī pa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sākuma izpildei pieprasot papildu valsts budžeta finansējumu prioritāro pasākumu īstenošanai 2023. gadā.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</w:p>
    <w:p w14:paraId="0D3FDA5A" w14:textId="7D1691EA" w:rsidR="00606699" w:rsidRDefault="00606699" w:rsidP="0060669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Atbilstoši KNAB minētajai iecerei lūdzam Izglītības un zinātnes ministrijas un Valsts izglītības satura centra saskaņojumu veiktajam papildinājumam plāna projekta pasākuma Nr. 7.2. redakcijā, sūtot to līdz š.g. 3.februārim uz </w:t>
      </w:r>
      <w:hyperlink r:id="rId11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knab@knab.gov.lv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un cc: </w:t>
      </w:r>
      <w:hyperlink r:id="rId12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liga.bernharde@knab.gov.lv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ms Rmn" w:hAnsi="Tms Rmn" w:cs="Tms Rmn"/>
          <w:color w:val="000000"/>
          <w:sz w:val="24"/>
          <w:szCs w:val="24"/>
        </w:rPr>
        <w:br/>
      </w:r>
    </w:p>
    <w:tbl>
      <w:tblPr>
        <w:tblW w:w="8931" w:type="dxa"/>
        <w:tblInd w:w="-23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567"/>
        <w:gridCol w:w="1560"/>
        <w:gridCol w:w="1984"/>
        <w:gridCol w:w="1276"/>
        <w:gridCol w:w="1134"/>
        <w:gridCol w:w="1276"/>
        <w:gridCol w:w="1134"/>
      </w:tblGrid>
      <w:tr w:rsidR="005A13D5" w:rsidRPr="00F90EF3" w14:paraId="2856D6AB" w14:textId="77777777" w:rsidTr="00A70E39">
        <w:tc>
          <w:tcPr>
            <w:tcW w:w="2127" w:type="dxa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A2A2A2"/>
            <w:vAlign w:val="center"/>
          </w:tcPr>
          <w:p w14:paraId="1EE4620F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 Rīcības virziens</w:t>
            </w:r>
          </w:p>
        </w:tc>
        <w:tc>
          <w:tcPr>
            <w:tcW w:w="6804" w:type="dxa"/>
            <w:gridSpan w:val="5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A2A2A2"/>
            <w:vAlign w:val="center"/>
          </w:tcPr>
          <w:p w14:paraId="3A92AF2B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Personu un grupu, kas nepārstāv valsts sektoru, iesaistīšana korupcijas novēršanā un sabiedrības neiecietības pret korupciju un tās radītajiem draudiem veicināšana</w:t>
            </w:r>
          </w:p>
        </w:tc>
      </w:tr>
      <w:tr w:rsidR="005A13D5" w:rsidRPr="00F90EF3" w14:paraId="3035B572" w14:textId="77777777" w:rsidTr="00A70E39">
        <w:tc>
          <w:tcPr>
            <w:tcW w:w="56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A2A2A2"/>
            <w:vAlign w:val="center"/>
          </w:tcPr>
          <w:p w14:paraId="267633FE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Nr. p. k.</w:t>
            </w:r>
          </w:p>
        </w:tc>
        <w:tc>
          <w:tcPr>
            <w:tcW w:w="15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1E1E1"/>
            <w:vAlign w:val="center"/>
          </w:tcPr>
          <w:p w14:paraId="1FB550E5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Pasākums</w:t>
            </w:r>
          </w:p>
        </w:tc>
        <w:tc>
          <w:tcPr>
            <w:tcW w:w="198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1E1E1"/>
            <w:vAlign w:val="center"/>
          </w:tcPr>
          <w:p w14:paraId="09ED2ED2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Darbības rezultāts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1E1E1"/>
            <w:vAlign w:val="center"/>
          </w:tcPr>
          <w:p w14:paraId="6B29E8A8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Rezultatīvais rādītājs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1E1E1"/>
            <w:vAlign w:val="center"/>
          </w:tcPr>
          <w:p w14:paraId="41CF61FA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Atbildīgā institūcija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1E1E1"/>
            <w:vAlign w:val="center"/>
          </w:tcPr>
          <w:p w14:paraId="4BEE91DB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Līdzatbildīgās institūcijas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1E1E1"/>
            <w:vAlign w:val="center"/>
          </w:tcPr>
          <w:p w14:paraId="1A5E56D4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Izpildes termiņš</w:t>
            </w:r>
          </w:p>
        </w:tc>
      </w:tr>
      <w:tr w:rsidR="005A13D5" w:rsidRPr="00F90EF3" w14:paraId="7DC80E3C" w14:textId="77777777" w:rsidTr="00A70E39">
        <w:tc>
          <w:tcPr>
            <w:tcW w:w="567" w:type="dxa"/>
            <w:vMerge w:val="restar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A2A2A2"/>
            <w:vAlign w:val="center"/>
          </w:tcPr>
          <w:p w14:paraId="177E9342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</w:t>
            </w:r>
          </w:p>
        </w:tc>
        <w:tc>
          <w:tcPr>
            <w:tcW w:w="1560" w:type="dxa"/>
            <w:vMerge w:val="restar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6DE41155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Aktualizēt korupcijas tēmu skolu jaunatnes informatīvajā telpā un izmantot mūsdienīgas, atbilstošas metodes un pieejas skolu jaunatnes izglītošanā par korupciju.</w:t>
            </w:r>
          </w:p>
        </w:tc>
        <w:tc>
          <w:tcPr>
            <w:tcW w:w="198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6179D938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7.2.1. Nodrošināta interaktīvas pretkorupcijas spēles izstrāde skolēniem (7.-9. klase), kas integrējama kompetenču pieejā balstītā izglītības modelī, kā arī izstrādāts metodisks materiāls pedagogiem par interaktīvās pretkorupcijas spēles iekļaušanu mācību procesā.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1A8F368D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Izstrādāta interaktīva pretkorupcijas spēle, nodrošināta tās pieejamība KNAB tīmekļvietnē;</w:t>
            </w: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Izstrādāts metodiskais materiāls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032C86B5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KNAB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5E388C2B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3A66333A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31.12.2022.</w:t>
            </w:r>
          </w:p>
        </w:tc>
      </w:tr>
      <w:tr w:rsidR="005A13D5" w:rsidRPr="00F90EF3" w14:paraId="66211F39" w14:textId="77777777" w:rsidTr="00A70E39">
        <w:tc>
          <w:tcPr>
            <w:tcW w:w="567" w:type="dxa"/>
            <w:vMerge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D70FA6" w14:textId="77777777" w:rsidR="005A13D5" w:rsidRPr="00F90EF3" w:rsidRDefault="005A13D5" w:rsidP="00A7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805D40" w14:textId="77777777" w:rsidR="005A13D5" w:rsidRPr="00F90EF3" w:rsidRDefault="005A13D5" w:rsidP="00A7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2686232A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7.2.2. Nodrošināti informatīvi pasākumi reģionos par interaktīvās pretkorupcijas spēli un tās iekļaušanu mācību procesā.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02FFBD9B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Nodrošināti pieci informatīvi pasākumi reģionos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28199164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KNAB, VISC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77EB7801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1F67A491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31.12.2023.</w:t>
            </w:r>
          </w:p>
        </w:tc>
      </w:tr>
      <w:tr w:rsidR="005A13D5" w:rsidRPr="00F90EF3" w14:paraId="67F95082" w14:textId="77777777" w:rsidTr="00A70E39">
        <w:tc>
          <w:tcPr>
            <w:tcW w:w="567" w:type="dxa"/>
            <w:vMerge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FB7B1AA" w14:textId="77777777" w:rsidR="005A13D5" w:rsidRPr="00F90EF3" w:rsidRDefault="005A13D5" w:rsidP="00A7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278612" w14:textId="77777777" w:rsidR="005A13D5" w:rsidRPr="00F90EF3" w:rsidRDefault="005A13D5" w:rsidP="00A7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384F4D09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7.2.3. Nodrošināta interaktīvas pretkorupcijas spēles izstrāde skolēniem (10.-12. klase), kas integrējama kompetenču pieejā balstītā izglītības modelī, kā arī izstrādāts metodisks materiāls pedagogiem par interaktīvās pretkorupcijas spēles iekļaušanu mācību procesā.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554B2CB5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1) Izstrādāta interaktīva pretkorupcijas spēle, nodrošināta tās pieejamība KNAB tīmekļvietnē;</w:t>
            </w: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br/>
              <w:t>2) Izstrādāts metodiskais materiāls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3FFEFECF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KNAB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348229FC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_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009179C6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31.12.2023.</w:t>
            </w:r>
          </w:p>
        </w:tc>
      </w:tr>
      <w:tr w:rsidR="005A13D5" w:rsidRPr="00F90EF3" w14:paraId="3DC0C3FA" w14:textId="77777777" w:rsidTr="00A70E39">
        <w:tc>
          <w:tcPr>
            <w:tcW w:w="567" w:type="dxa"/>
            <w:vMerge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A2A2A2"/>
            <w:vAlign w:val="center"/>
          </w:tcPr>
          <w:p w14:paraId="6292722D" w14:textId="77777777" w:rsidR="005A13D5" w:rsidRPr="00F90EF3" w:rsidRDefault="005A13D5" w:rsidP="00A7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273323AE" w14:textId="77777777" w:rsidR="005A13D5" w:rsidRPr="00F90EF3" w:rsidRDefault="005A13D5" w:rsidP="00A7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6FECA34C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7.2.4. Nodrošināti informatīvi pasākumi reģionos par interaktīvās pretkorupcijas spēli un tās iekļaušanu mācību procesā.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644199B0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Nodrošināti informatīvi pasākumi reģionos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43B1D12D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KNAB, VISC</w:t>
            </w:r>
          </w:p>
        </w:tc>
        <w:tc>
          <w:tcPr>
            <w:tcW w:w="12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17B275D4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_</w:t>
            </w:r>
          </w:p>
        </w:tc>
        <w:tc>
          <w:tcPr>
            <w:tcW w:w="113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345F0E9F" w14:textId="77777777" w:rsidR="005A13D5" w:rsidRPr="00F90EF3" w:rsidRDefault="005A13D5" w:rsidP="00A70E3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0EF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31.12.2024.</w:t>
            </w:r>
          </w:p>
        </w:tc>
      </w:tr>
    </w:tbl>
    <w:p w14:paraId="3A73C2D1" w14:textId="6C34273F" w:rsidR="00C03BC7" w:rsidRDefault="00606699"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Ar cieņu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Līga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Bernharde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Korupcijas novēršanas un apkarošanas biroja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Pirmās pārvaldes Pirmās nodaļas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galvenā inspektore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Tālr. 67797259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br/>
      </w:r>
      <w:hyperlink r:id="rId13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Liga.Bernharde@knab.gov.lv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br/>
      </w:r>
      <w:hyperlink r:id="rId14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www.knab.gov.lv</w:t>
        </w:r>
      </w:hyperlink>
    </w:p>
    <w:sectPr w:rsidR="00C03BC7" w:rsidSect="0060669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99"/>
    <w:rsid w:val="005A13D5"/>
    <w:rsid w:val="00606699"/>
    <w:rsid w:val="00C03BC7"/>
    <w:rsid w:val="00CA0F21"/>
    <w:rsid w:val="00F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04DA"/>
  <w15:chartTrackingRefBased/>
  <w15:docId w15:val="{10DD0866-9EB8-4B01-BFCF-3BD6B245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Izglitibas.ministrija/" TargetMode="External"/><Relationship Id="rId13" Type="http://schemas.openxmlformats.org/officeDocument/2006/relationships/hyperlink" Target="mailto:Liga.Bernharde@knab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witter.com/IZM_gov_lv/" TargetMode="External"/><Relationship Id="rId12" Type="http://schemas.openxmlformats.org/officeDocument/2006/relationships/hyperlink" Target="mailto:liga.bernharde@knab.gov.lv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izm.gov.lv/" TargetMode="External"/><Relationship Id="rId11" Type="http://schemas.openxmlformats.org/officeDocument/2006/relationships/hyperlink" Target="mailto:knab@knab.gov.lv" TargetMode="External"/><Relationship Id="rId5" Type="http://schemas.openxmlformats.org/officeDocument/2006/relationships/hyperlink" Target="tel:6704796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apportals.mk.gov.lv/legal_acts/a55c1f8b-5052-480c-8aa4-c7a3385dee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pportals.mk.gov.lv/legal_acts/a55c1f8b-5052-480c-8aa4-c7a3385dee41" TargetMode="External"/><Relationship Id="rId14" Type="http://schemas.openxmlformats.org/officeDocument/2006/relationships/hyperlink" Target="http://www.knab.gov.lv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C7553-B9FD-4457-853F-BDA704E39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3267</Words>
  <Characters>1863</Characters>
  <Application>Microsoft Office Word</Application>
  <DocSecurity>0</DocSecurity>
  <Lines>15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L.Bernharde</dc:creator>
  <cp:keywords/>
  <dc:description/>
  <cp:lastModifiedBy>L.Bernharde</cp:lastModifiedBy>
  <cp:revision>2</cp:revision>
  <dcterms:created xsi:type="dcterms:W3CDTF">2023-02-03T14:02:00Z</dcterms:created>
  <dcterms:modified xsi:type="dcterms:W3CDTF">2023-02-03T14:29:00Z</dcterms:modified>
</cp:coreProperties>
</file>