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25-TA-3107: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Fizisko personu reģistra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papildināt pirmās daļas 12.</w:t>
            </w:r>
            <w:r w:rsidR="00000000" w:rsidRPr="00000000" w:rsidDel="00000000">
              <w:rPr>
                <w:vertAlign w:val="superscript"/>
                <w:rtl w:val="0"/>
              </w:rPr>
              <w:t xml:space="preserve">1</w:t>
            </w:r>
            <w:r w:rsidR="00000000" w:rsidRPr="00000000" w:rsidDel="00000000">
              <w:rPr>
                <w:rtl w:val="0"/>
              </w:rPr>
              <w:t xml:space="preserve"> punktu pēc vārda "kontaktadresi" ar vārdiem "vai tās izbeigšanu";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3.pants, ar kuru likuma 11. pantu paredzēts ”papildināt pirmās daļas 12.</w:t>
            </w:r>
            <w:r w:rsidR="00000000" w:rsidRPr="00000000" w:rsidDel="00000000">
              <w:rPr>
                <w:vertAlign w:val="superscript"/>
                <w:rtl w:val="0"/>
              </w:rPr>
              <w:t xml:space="preserve">1</w:t>
            </w:r>
            <w:r w:rsidR="00000000" w:rsidRPr="00000000" w:rsidDel="00000000">
              <w:rPr>
                <w:rtl w:val="0"/>
              </w:rPr>
              <w:t xml:space="preserve"> punktu pēc vārda "kontaktadresi" ar vārdiem "vai tās izbeigšanu" un iekļaut pantā 7. daļu "Ziņas par kontaktadresi šā likuma 8. panta minētā iestāde vai Latvijas Republikas zvērināts notārs, izņemot Tieslietu ministriju, izbeidz pēc lūguma, kuru iesniegusi šā likuma 4. panta pirmās daļas 2. punkta "d", "e", "g", "h", "i" un "j" apakšpunktā minētā persona, cita ieinteresēta persona vai iestāde, Latvijas Republikas zvērināts notārs, kurš konstatē, ka persona nav sasniedzama kontaktadresē”  tiešā veidā attiecas uz zvērinātiem notāriem. Turklāt šādu risinājumu paredzēts ieviest līdz 2027. gada 1. novembrim.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Latvijas Zvērinātu notāru padome kā Notāru informācijas sistēmas turētāja nav bijusi informēta par plānotajām izmaiņām regulējumā. Attiecīgi Latvijas Zvērinātu notāru padomei nav arī informācijas par to, vai anotācijā norādītais budžeta pieprasījums ietver arī saskarnes izveidošanu ar Notāru informācijas sistēmu notariāta pusē. Ar Latvijas Zvērinātu notāru padomi par minēto jautājumu nav notikušas sarunas un konsultācijas, līdz ar to nav bijis iespējams veikt aprēķinus, kādas izmaksas nepieciešamas šāda regulējuma ieviešanai un vai tās gulstas uz Latvijas Zvērinātu notāru padomi, vai to plānots segt no valsts budžeta līdzekļiem. Vēršam uzmanību, ka gadījumā, ja izmaksas gulstas uz Latvijas Zvērinātu notāru padomi, nepieciešams skaidrs aprēķins, lai var izvērtēt izmaiņu praktiskas ieviešanas iespējamību. Gadījumā, ja šādas izmaksas pārsniedz Latvijas Zvērinātu notāru padomes iespējas tās nosegt, risinājumu ieviest bez valsts budžeta līdzekļu piesaistes nebūs iespējams.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Žvīgure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25-TA-3107</w:t>
    </w:r>
    <w:r>
      <w:br/>
    </w:r>
    <w:r w:rsidR="00000000" w:rsidRPr="00000000" w:rsidDel="00000000">
      <w:rPr>
        <w:rtl w:val="0"/>
      </w:rPr>
      <w:t xml:space="preserve">Izdrukāts 28.05.2026. 12.24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25-TA-3107</w:t>
    </w:r>
    <w:r>
      <w:br/>
    </w:r>
    <w:r w:rsidR="00000000" w:rsidRPr="00000000" w:rsidDel="00000000">
      <w:rPr>
        <w:rtl w:val="0"/>
      </w:rPr>
      <w:t xml:space="preserve">Izdrukāts 28.05.2026. 12.24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Atzinumi_25-TA-3107.docx</dc:title>
</cp:coreProperties>
</file>

<file path=docProps/custom.xml><?xml version="1.0" encoding="utf-8"?>
<Properties xmlns="http://schemas.openxmlformats.org/officeDocument/2006/custom-properties" xmlns:vt="http://schemas.openxmlformats.org/officeDocument/2006/docPropsVTypes"/>
</file>