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22-TA-2372: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22.punktā, kas paredz papildināt Ministru kabineta 2009.gada 20.janvāra noteikumus Nr.60 "Noteikumi par obligātajām prasībām ārstniecības iestādēm un to struktūrvienībām"" ar 99.</w:t>
            </w:r>
            <w:r w:rsidR="00000000" w:rsidRPr="00000000" w:rsidDel="00000000">
              <w:rPr>
                <w:vertAlign w:val="superscript"/>
                <w:rtl w:val="0"/>
              </w:rPr>
              <w:t xml:space="preserve">2</w:t>
            </w:r>
            <w:r w:rsidR="00000000" w:rsidRPr="00000000" w:rsidDel="00000000">
              <w:rPr>
                <w:rtl w:val="0"/>
              </w:rPr>
              <w:t xml:space="preserve"> punktu, paredzētās normas - radiosakaru iegādei stacionārajām ārstniecības iestādēm ārkārtas situāciju gatavības nodrošināšanai nepieciešams papildu valsts budžeta finansējums, norādām, ka jautājums par papildu valsts budžeta finansējuma piešķiršanu skatāms Ministru kabinetā gadskārtējā valsts budžeta likumprojekta „Par valsts budžetu 2023. gadam” un likumprojekta „Par vidēja termiņa budžeta ietvaru 2023.,2024.,2025.gadam” sagatavošanas procesā kopā ar visu ministriju un centrālo valsts iestāžu iesniegtajiem prioritāro pasākumu pieteikumiem, ņemot vērā valsts budžeta finansiālās iespējas. Līdz ar to lūdzam papildināt anotāciju, skaidrojot, kā tiks nodrošināta minētā pasākuma īstenošana gadījumā, ja papildu valsts budžeta finansējums netiks piešķirts, vai arī svītrot noteikumu projekta 22.punktu un minēto normu iestrādājot noteikumos, kad tiks atrisināts finansējuma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ar informāciju, ka noteikumu projektā minēto pasākumu īstenošanu Veselības inspekcija, Valsts asinsdonoru centrs un Neatliekamās medicīniskās palīdzības dienests nodrošinās tiem piešķirto valsts  budžeta līdzekļu ietvaros un ārstniecības iestādes, Latvijas ginekologu un dzemdību speciālistu asociācija un Latvijas laboratorās medicīnas biedrība sava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08.12.2022.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08.12.2022.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Atzinumi_22-TA-2372.docx</dc:title>
</cp:coreProperties>
</file>

<file path=docProps/custom.xml><?xml version="1.0" encoding="utf-8"?>
<Properties xmlns="http://schemas.openxmlformats.org/officeDocument/2006/custom-properties" xmlns:vt="http://schemas.openxmlformats.org/officeDocument/2006/docPropsVTypes"/>
</file>