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bērnu stāvokli valstī 2021. un 2022.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20.12.2023.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20.12.2023.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