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6.punktā pēdējo rindkopu, norādot, ka finansiālā ietekme par digitalizācijas procesa ieviešanu vakcinācijas jomā ir atspoguļota likumprojekta “Grozījumi Epidemioloģiskās drošības likumā” anotācijā (23-TA-1354).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14.12.2023.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14.12.2023.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