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bērna ar invaliditāti vai pilngadīgas personas ar I vai II invaliditātes grupu dzimšanas apliecības kopiju vai cita dokumenta kopiju, kas apliecina bērna vai personas tiesisko statusu un invaliditātes apliecības kopiju, ja persona pretendē uz atbalsta programmas “Balsts” subsīdiju atbilstoši šo noteikumu 6.</w:t>
            </w:r>
            <w:r w:rsidR="00000000" w:rsidRPr="00000000" w:rsidDel="00000000">
              <w:rPr>
                <w:vertAlign w:val="superscript"/>
                <w:rtl w:val="0"/>
              </w:rPr>
              <w:t xml:space="preserve">5 </w:t>
            </w:r>
            <w:r w:rsidR="00000000" w:rsidRPr="00000000" w:rsidDel="00000000">
              <w:rPr>
                <w:rtl w:val="0"/>
              </w:rPr>
              <w:t xml:space="preserve">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4.13.apakšpunktu ar vārdiem "Veselības un darbspēju ekspertīzes ārstu valsts komisijas lēmuma par invaliditāti vai", tādējādi paredzot, ka persona var iesniegt vai nu invaliditātes apliecības kopiju vai lēmuma kopiju. Informējam, ka invaliditātes apliecības saņemšana ir personas brīvprātīga izvēle un ne visas personas to ir pieprasījušas (saskaņā ar Ministru kabineta 2014.gada 23.decembra noteikumu Nr.805 1.pielikuma 7.punktu persona brīvprātīgi atzīmē, vai kopā ar lēmumu par invaliditāti tā vēlas saņemt arī apliecību). Tādējādi primārais dokuments ir tieši lēmums (administratīvais akts), ar kuru tiek nodibinātas tiesiskās sekas un personai noteikta invaliditāte. Savukārt kredītkartes formāta dokuments - invaliditātes apliecība tiek izsniegta tikai tad, ja persona tādu vēlas saņemt. Galvenokārt to izvēlas saņemt tās personas ar invaliditāti, kas aktīvi izmanto braukšanas maksas atvieglojumus sabiedriskajā transportā, taču vēršam uzmanību, ka tuvākajā laikā stāsies spēkā jauna kārtība – lai saņemtu bezmaksas braucienu, persona autentificēsies transportlīdzeklī (terminālī) ar savu jaunā parauga eID karti (kurā elektroniski būs nolasāma invaliditātes pazīme, jo Pilsonības un migrācijas lietu pārvalde (kas izsniedz eID kartes) automātiski saņems datus par personai noteikto invaliditāti no Veselības un darbspēju ekspertīzes ārstu valsts komisijas Invaliditātes informatīvās sistēmas). Līdz ar to prognozējams, ka arvien mazāk būs to personu, kas pieprasīs apliecību, savukārt lēmums par invaliditāti būs pieejams ikvienai personai, kurai noteikts invaliditātes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bērna ar invaliditāti vai pilngadīgas personas ar I vai II invaliditātes grupu dzimšanas apliecības kopiju vai cita dokumenta kopiju, kas apliecina bērna vai personas tiesisko statusu, un Veselības un darbspēju ekspertīzes ārstu valsts komisijas lēmuma par invaliditāti vai invaliditātes apliecības kopiju, ja persona pretendē uz atbalsta programmas “Balsts” subsīdiju atbilstoši šo noteikumu 6.5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15.11.2023.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15.11.2023.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Atzinumi_23-TA-2121.docx</dc:title>
</cp:coreProperties>
</file>

<file path=docProps/custom.xml><?xml version="1.0" encoding="utf-8"?>
<Properties xmlns="http://schemas.openxmlformats.org/officeDocument/2006/custom-properties" xmlns:vt="http://schemas.openxmlformats.org/officeDocument/2006/docPropsVTypes"/>
</file>