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izveidi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28.07.2025.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28.07.2025.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