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21. februāra noteikumos Nr. 134 "Personu apliecinošu dokumentu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norādīts, ka </w:t>
            </w:r>
            <w:r w:rsidR="00000000" w:rsidRPr="00000000" w:rsidDel="00000000">
              <w:rPr>
                <w:i w:val="1"/>
                <w:rtl w:val="0"/>
              </w:rPr>
              <w:t xml:space="preserve">līdzšinējā praksē gūtā pieredze liecina, ka personas nereti piesakās personu apliecinoša dokumenta izsniegšanai un noformē iesniegumu personu apliecinoša dokumenta saņemšanai, tomēr kad Pilsonības un migrācijas lietu pārvalde attiecīgo dokumentu sagatavo izsniegšanai, nereti neierodas personu apliecinoša dokumenta saņemšanai. Attiecīgi iestāde ir izmantojusi resursus, kas nepieciešami personu apliecinošu dokumentu procesa nodrošināšanai, gan izlietojot personu apliecinoša dokumenta sagatavi, gan to personalizējot un nogādājot izsniegšanai, bet persona valsts nodevu neapmaksā un personu apliecinošo dokumentu nesaņem.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risinājums konkrētās problēmas risināšanai tiek piedāvāts regulējumā noteikt, ka pakalpojums tiek sniegts un personu apliecinošs dokuments tiek sagatavots pēc tam, kad ir apmaksāta par attiecīgo pakalpojumu maksājamā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Nenoliedzami, ka piedāvātais regulējums paredz efektīvu mehānismu valsts nodevas samaksai, taču, lai saprastu problēmas apmēru, l</w:t>
            </w:r>
            <w:r w:rsidR="00000000" w:rsidRPr="00000000" w:rsidDel="00000000">
              <w:rPr>
                <w:u w:val="single"/>
                <w:rtl w:val="0"/>
              </w:rPr>
              <w:t xml:space="preserve">ūdzam papildināt noteikumu projekta anotāciju ar detalizētāku problēmsituācijas aprakstu, sniedzot informāciju, cik bieži personas piesakās personu apliecinoša dokumenta izsniegšanai, taču neierodas to saņemt</w:t>
            </w:r>
            <w:r w:rsidR="00000000" w:rsidRPr="00000000" w:rsidDel="00000000">
              <w:rPr>
                <w:rtl w:val="0"/>
              </w:rPr>
              <w:t xml:space="preserve"> (piemēram, par pēdējiem diviem gadiem). Jo tajā pašā laikā noteikumu projekta anotācijas 2.sadaļā ir norādīts, ka </w:t>
            </w:r>
            <w:r w:rsidR="00000000" w:rsidRPr="00000000" w:rsidDel="00000000">
              <w:rPr>
                <w:i w:val="1"/>
                <w:rtl w:val="0"/>
              </w:rPr>
              <w:t xml:space="preserve">nav paredzams, ka ietekme būs liela, jo jau līdzšinējā praksē lielākoties personas valsts nodevu apmaksā maksājumu karšu terminālī, piesakoties personu apliecinoša dokumenta</w:t>
            </w:r>
            <w:r w:rsidR="00000000" w:rsidRPr="00000000" w:rsidDel="00000000">
              <w:rPr>
                <w:rtl w:val="0"/>
              </w:rPr>
              <w:t xml:space="preserve"> </w:t>
            </w:r>
            <w:r w:rsidR="00000000" w:rsidRPr="00000000" w:rsidDel="00000000">
              <w:rPr>
                <w:i w:val="1"/>
                <w:rtl w:val="0"/>
              </w:rPr>
              <w:t xml:space="preserve">izsniegšanai. </w:t>
            </w:r>
            <w:r w:rsidR="00000000" w:rsidRPr="00000000" w:rsidDel="00000000">
              <w:rPr>
                <w:rtl w:val="0"/>
              </w:rPr>
              <w:t xml:space="preserve">Tāpat lūgums </w:t>
            </w:r>
            <w:r w:rsidR="00000000" w:rsidRPr="00000000" w:rsidDel="00000000">
              <w:rPr>
                <w:u w:val="single"/>
                <w:rtl w:val="0"/>
              </w:rPr>
              <w:t xml:space="preserve">noteikumu projekta anotācijā atspoguļot, vai ir apzināti iemesli šādai rīcībai un kādi ir izplatītākie iemesli neierasties pēc pieteiktā personu apliecinošā dokumenta.</w:t>
            </w:r>
            <w:r w:rsidR="00000000" w:rsidRPr="00000000" w:rsidDel="00000000">
              <w:rPr>
                <w:rtl w:val="0"/>
              </w:rPr>
              <w:t xml:space="preserve"> </w:t>
            </w:r>
            <w:r w:rsidR="00000000" w:rsidRPr="00000000" w:rsidDel="00000000">
              <w:rPr>
                <w:u w:val="single"/>
                <w:rtl w:val="0"/>
              </w:rPr>
              <w:t xml:space="preserve">Vai šī problēma ir raksturīga arī attiecībā uz Latvijas pilsoņu personas apliecībām,</w:t>
            </w:r>
            <w:r w:rsidR="00000000" w:rsidRPr="00000000" w:rsidDel="00000000">
              <w:rPr>
                <w:rtl w:val="0"/>
              </w:rPr>
              <w:t xml:space="preserve"> neskatoties uz to, ka personas apliecība ir obligāts personu apliecinošs dokuments Latvijas pilsonim vai nepilsonim, kurš sasniedzis 15 gadu vecumu (kā tas izriet no Personu apliecinošu dokumentu likuma). Būtībā nevajadzētu izveidoties situācijai, ka persona pēc iesnieguma noformēšanas nesamaksā valsts nodevu un neierodas pēc personu apliecinoša dokumenta saņemšanas, it sevišķi, ka atbilstoši minētā likuma 17.panta pirmajai daļai par dzīvošanu bez derīga personu apliecinoša dokumenta ir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bez personu apliecībām personu apliecinošie dokumenti ir arī pases, un noteikumu projektā ietverts regulējums attiecībā uz personu apliecinošiem dokumentiem, lūgums </w:t>
            </w:r>
            <w:r w:rsidR="00000000" w:rsidRPr="00000000" w:rsidDel="00000000">
              <w:rPr>
                <w:u w:val="single"/>
                <w:rtl w:val="0"/>
              </w:rPr>
              <w:t xml:space="preserve">anotācijā konkretizēt, vai risināmā problēma ir vienlīdz raksturīga gan uz personas apliecībām, gan uz pasēm</w:t>
            </w:r>
            <w:r w:rsidR="00000000" w:rsidRPr="00000000" w:rsidDel="00000000">
              <w:rPr>
                <w:rtl w:val="0"/>
              </w:rPr>
              <w:t xml:space="preserve"> (proti, tās tiek pieteiktas, bet netiek saņemtas).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4.sadaļā ir norādīts, ka </w:t>
            </w:r>
            <w:r w:rsidR="00000000" w:rsidRPr="00000000" w:rsidDel="00000000">
              <w:rPr>
                <w:i w:val="1"/>
                <w:rtl w:val="0"/>
              </w:rPr>
              <w:t xml:space="preserve">Ministru kabineta 2012.gada 21.februāra noteikumos Nr.133 "Noteikumi par valsts nodevu par personu apliecinošu dokumentu izsniegšanu" </w:t>
            </w:r>
            <w:r w:rsidR="00000000" w:rsidRPr="00000000" w:rsidDel="00000000">
              <w:rPr>
                <w:rtl w:val="0"/>
              </w:rPr>
              <w:t xml:space="preserve">(turpmāk – MK noteikumi Nr.133) </w:t>
            </w:r>
            <w:r w:rsidR="00000000" w:rsidRPr="00000000" w:rsidDel="00000000">
              <w:rPr>
                <w:i w:val="1"/>
                <w:rtl w:val="0"/>
              </w:rPr>
              <w:t xml:space="preserve">nepieciešami precizējumi, detalizētāk nosakot valsts nodevas apmaksas kārtību. Taču, ņemot vērā, ka normu precizēšana nav kritiska un jau esošās normas ir iespējams piemērot, normatīvisma plūdu mazināšanai,  normas tiks precizētas vienlaikus ar citu grozījumu virzīšanu, kad tādi būs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atkārtoti izvērtēt, vai tiešām vienlaikus nav veicami grozījumi norādītajos noteikumos. </w:t>
            </w:r>
            <w:r w:rsidR="00000000" w:rsidRPr="00000000" w:rsidDel="00000000">
              <w:rPr>
                <w:rtl w:val="0"/>
              </w:rPr>
              <w:t xml:space="preserve">Nepiekrītam, ka grozījumi konkrēto valsts nodevu regulējušos noteikumos nepieciešami vien tamdēļ, lai detalizētāk noteiktu valsts nodevas apmaksas kārtību. Noteikumu projekts paredz, ka konkrētai valsts nodevai jābūt samaksātai, iesniedzot iesniegumu personu apliecinoša dokumenta saņemšanai, taču no MK noteikumu Nr.133 13.punkta izriet, ka personu apliecinošu dokumentu izsniedz pēc valsts nodevas samaksas. Tāpat arī minēto noteikumu 14.punkts paredz, ja nodevas maksājums veikts ar maksājumu pakalpojuma sniedzēja starpniecību, pārvalde personu apliecinošu dokumentu izsniedz tikai pēc nodevas maksājuma summas ieskaitīšanas attiecīgajā valsts budžeta kontā Valsts kasē vai attiecīgi Latvijas pārstāvniecības kontā. Minētajos noteikumos valsts nodevas samaksas brīdis ir piesaistīts personu apliecinoša dokumneta izsniegšanas brīdim, nevis pakalpojuma pieteikšanas brīdim (kā tas izriet no noteikumu projekta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mūsu ieskatā, MK noteikumi Nr.133 nosaka/pieļauj citu konkrētās valsts nodevas samaksas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25-TA-1716</w:t>
    </w:r>
    <w:r>
      <w:br/>
    </w:r>
    <w:r w:rsidR="00000000" w:rsidRPr="00000000" w:rsidDel="00000000">
      <w:rPr>
        <w:rtl w:val="0"/>
      </w:rPr>
      <w:t xml:space="preserve">Izdrukāts 24.11.2025.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25-TA-1716</w:t>
    </w:r>
    <w:r>
      <w:br/>
    </w:r>
    <w:r w:rsidR="00000000" w:rsidRPr="00000000" w:rsidDel="00000000">
      <w:rPr>
        <w:rtl w:val="0"/>
      </w:rPr>
      <w:t xml:space="preserve">Izdrukāts 24.11.2025.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Atzinumi_25-TA-1716.docx</dc:title>
</cp:coreProperties>
</file>

<file path=docProps/custom.xml><?xml version="1.0" encoding="utf-8"?>
<Properties xmlns="http://schemas.openxmlformats.org/officeDocument/2006/custom-properties" xmlns:vt="http://schemas.openxmlformats.org/officeDocument/2006/docPropsVTypes"/>
</file>