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Šo noteikumu 10.</w:t>
            </w:r>
            <w:r w:rsidR="00000000" w:rsidRPr="00000000" w:rsidDel="00000000">
              <w:rPr>
                <w:vertAlign w:val="superscript"/>
                <w:rtl w:val="0"/>
              </w:rPr>
              <w:t xml:space="preserve">1</w:t>
            </w:r>
            <w:r w:rsidR="00000000" w:rsidRPr="00000000" w:rsidDel="00000000">
              <w:rPr>
                <w:rtl w:val="0"/>
              </w:rPr>
              <w:t xml:space="preserve"> punkts stājas spēkā 2026.gada 1.janvārī.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izziņā ir norādīts, ka Ekonomikas ministrijas priekšlikums ir ņemts vērā, noteikumu projekta regulējums nav precizēts. Lūdzam precizēt izziņu vai, ja iebildums tiek ņemts vērā, precizēt tiesību akta projektu atbilstoši Ekonomikas ministrijas priekšlikumam.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Feldmane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18.12.2024. 09.25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18.12.2024. 09.25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Atzinumi_23-TA-956.docx</dc:title>
</cp:coreProperties>
</file>

<file path=docProps/custom.xml><?xml version="1.0" encoding="utf-8"?>
<Properties xmlns="http://schemas.openxmlformats.org/officeDocument/2006/custom-properties" xmlns:vt="http://schemas.openxmlformats.org/officeDocument/2006/docPropsVTypes"/>
</file>