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aizpildīt noteikumu projekta anotācijas 2.1. apakšpunktu, identificējot noteikumu projekta ietekmētās sabiedrības grupas un raksturojot noteikumu projekta radīto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pašlaik norādīts, ka projekts šo jomu neskar. Vienlaikus noteikumu projekts nosaka virkni prasību elektroenerģijas ražotājiem, kuru vēja elektrostacijas uzstādītā jauda ir vienāda ar vienu megavatu vai lielāka, tostarp prasības attiecībā uz vēja elektrostaciju trokšņa monitoringu, mirgošanas ietekmes ierobežošanu, tehnisko aprīkojumu, dabas aizsardzības pasākumiem, drošības pārvaldību, civiltiesiskās atbildības apdrošināšanu un ekspluatācijas speciālistu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anotācijas 1.3. apakšpunktā minētās prasības un to ietekme uz elektroenerģijas ražotājiem ir plaši raksturota, savukārt anotācijas 2. sadaļā attiecīgā mērķa grupa un projekta ietekme uz to nav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apakšpunktā identificēt projekta ietekmēto mērķa grupu un sniegt pārskatāmu projekta ietekmes aprakstu, norādot būtiskākās projektā noteiktās jaunās vai mainītās prasības un to radīto ietekmi, tādējādi nodrošinot anotācijas sadaļās sniegtās informācijas savstarpēju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2.3. apakšpunktā izvērtēt un veikt projekta radītā administratīvā sloga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elektroenerģijas ražotājiem paredz vairākas informācijas sagatavošanas, sniegšanas un saskaņošanas prasības. Tostarp projekta 4. un 11. punkts paredz trokšņa monitoringa veikšanu, mērījuma vietas saskaņošanu ar Veselības inspekciju un Valsts vides dienestu un ikgadējas atskaites iesniegšanu Valsts vides dienestam; 4. un 23. punkts – ikgadējas atskaites sniegšanu par vēja elektrostaciju darbības plānoto apturēšanas grafiku un apturēšanas statistiku; 4. un 28. punkts – ikgadējas atskaites sniegšanu par vēja elektrostaciju darbības apturēšanas statistiku saistībā ar dabas aizsardzības prasību izpildi. Projekta 34. punkts paredz Valsts vides dienesta un attiecīgā elektroenerģijas sistēmas operatora informēšanu par civilās aizsardzības plāna saskaņošanu, savukārt 35. un 41. punkts paredz avāriju riska izvērtēšanas un novēršanas pasākumu plāna izstrādi, aktualizēšanu un iesniegšanu Valsts vides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projektā paredzētās jaunās vai mainītās informācijas sniegšanas prasības un anotācijas 2.3. apakšpunktā veikt to radītā administratīvā sloga monetāro novērtējumu, norādot aprēķinos izmantotās vērtības, to informācijas avotus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norādīt pantus/punktus par kuriem veikts aprēķins un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sadaļā sniegto novērtējumu un izvērtēt projekta radītās atbilstības prasības un ar to izpildi saistītās izmaksas elektroenerģijas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virkni prasību, kuru izpildei elektroenerģijas ražotājiem var būt nepieciešami papildu tehniskie, materiālie, personāla vai ārpakalpojumu resursi. Tostarp projekts paredz trokšņa monitoringa veikšanu (11. punkts), vēja elektrostacijas nodrošināšanu ar automātiskās un manuālās tālvadības sistēmu mirgošanas ierobežošanai un specializētu datorprogrammu izmantošanu mirgošanas laika aprēķināšanai (17. un 19. punkts), noteiktos gadījumos vēja elektrostacijas aprīkošanu ar putnu identificēšanas un atpazīšanas iekārtām (24. punkts), vadības sistēmu reāllaika mērījumu veikšanai, datu reģistrēšanai un vēja elektrostacijas darbības ierobežošanai (27. punkts), kā arī zibens aizsardzības, ledus detektēšanas vai pretapledošanas un ugunsdrošības sistēmu nodrošināšanu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drošības pārvaldības sistēmas izveidi noteiktai elektroenerģijas ražotāju grupai (35. punkts), civiltiesiskās atbildības apdrošināšanas nodrošināšanu visā vēja elektrostacijas ekspluatācijas laikā (36. un 38. punkts), kā arī prasības ekspluatācijas speciālistu kvalifikācijai un regulārām praktiskajām apmācībām (37. punkts). Projekta 40. punkts turklāt paredz jau ekspluatācijā esošām vēja elektrostacijām, kas nodotas ekspluatācijā pēc 2020. gada, noteiktā termiņā nodrošināt projekta prasībām atbilstošu tehnisko aprīkojumu pieļaujamā mirgošanas laika un trokšņa robežlīmeņa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un citas projektā paredzētās atbilstības prasības, identificēt tās prasības, kas salīdzinājumā ar spēkā esošo regulējumu rada jaunas vai mainītas izmaksas, un veikt attiecīgu atbilstības izmaksu monetāro novērtējumu. Ja konkrēta prasība jau pilnā apjomā izriet no spēkā esošā regulējuma vai citā kārtībā elektroenerģijas ražotājam noteiktajām prasībām un projekts nerada izmaksu izmaiņas, lūdzam to attiecīgi pamatot aprēķinu aprakstā.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noteikumu projekta anotācijas 6.3.punktā aprakstošā formātā sniegt informāciju par līdzšinējām aktivitātēm un diskusijām ar sabiedrības pārstāvjiem. Valsts kanceleja iepazinās ar Klimata un enerģētikas ministrijas tīmekļvietnē publicēto aicinājumu iesaistīties, tomēr lūdz anotācijā sniegt detalizētu informāciju par tikšanās norises vietām, laiku, dalībniekiem. Valsts kanceleja neapšauba, ka tikšanās ir notikušas, tomēr Valsts kancelejas ieskatā šādas informācijas pieejamība noteikumu projekta anotācijā sniegtu publisku ticamību īstenotajām aktivitātēm.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7. sadaļu, pilnīgi atspoguļojot projekta izpildē iesaistītās institūcijas un projekta ietekmi uz to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apakšpunktā kā projekta izpildē iesaistītās institūcijas norādīta Dabas aizsardzības pārvalde, Valsts vides dienests un Veselības inspekcija. Vienlaikus noteikumu projekta 21. punkts paredz konkrētu pienākumu arī attiecīgajai būvvaldei – informēt elektroenerģijas ražotāju un Valsts vides dienestu, ja noteiktajā teritorijā tiek uzbūvēta un nodota ekspluatācijā jauna ēka, kas kvalificējama kā novērtēšanas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pārskatīt anotācijas 7.1. apakšpunktā norādīto projekta izpildē iesaistīto institūciju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7.2. apakšpunktā norādīts, ka projekts administratīvo izmaksu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21. punktā būvvaldei paredzēto informācijas sniegšanas pienākumu, lūdzam izvērtēt projekta radītās administratīvās izmaksas institūcijām un, konstatējot jaunas vai mainītas informācijas sniegšanas prasības, veikt to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7.4. apakšpunktā norādīts, ka institūciju funkcijas un uzdevumi netiks mainīti, vienlaikus sadaļā “Cita informācija” norādot, ka esošo kompetenču ietvaros institūcijām būs jāveic vēja elektrostaciju ekspluatācijas uzraudzība, trokšņa mērījumi un kumulatīvās ietekmes novērtējums. Noteikumu projekts tostarp paredz Valsts vides dienestam saņemt un izvērtēt projektā noteiktās atskaites un uzraudzīt prasību izpildi, Veselības inspekcijai – iesaistīties trokšņa monitoringa un pārbaudes procesā, savukārt Dabas aizsardzības pārvaldei – reizi piecos gados veikt kumulatīvās ietekmes novērtējumu un nepieciešamības gadījumā izstrādāt priekšlikumus ietekmes samazināšanai vai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7.4. apakšpunktā sniegto novērtējumu un atbilstoši projekta regulējumam raksturot tā ietekmi uz iesaistīto institūciju funkciju un uzdevumu izpildi, nodrošinot anotācijā sniegtās informācijas savstarpēju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katru minēto organizāciju pievienot atsevišķi, kā arī uzskaitījumu papildināt ar saskaņošanas un publiskās apspiešanas dalībniekiem - biedrībām un nodibinājumiem.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pateicas Klimata un enerģētikas ministrijai par iniciatīvu normatīvā regulējuma līmenī sakārtot ar vēja enerģijas ieguvi saistītos jautājumus. Valsts kanceleja arī apzinās, ka ņemot vērā jautājuma par vēja parku ietekmi aktualitāti sabiedrībā, noteikumu projekta virzība nav vienkārša.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28.07.2026. izsludināts saskaņošanas process, kurš noslēgsies 17.08.2026. un vienlaikus 28.07.2026. uzsākta publiskā apspriešana, kas noslēdzās 12.08.2026.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 Konkrētajā gadījumā to apliecina arī SIA Ignitis renewables Latvia priekšlikumi, kas sniegti publiskajā apspriešanā un vienlaikus arī atzinumā. Valsts kanceleja aicina šādu praksi neturpināt.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papildināt noteikumu projekta anotācijas 6.3.punktu ar informāciju par publiskās apspriešanas norisi un rezultātiem, kā arī sagatavot un publicēt viedokļu pārskatu pirms noteikumu projekta nākamā virzības posma.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14.08.2026.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