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2005. gada 22. marta noteikumos Nr. 195 "Sauszemes transportlīdzekļu īpašnieku civiltiesiskās atbildības obligātās apdrošināšanas garantijas fonda izveidošanas, uzkrāšanas un administrēšanas kārtība"" (turpmāk – noteikumu projekts) 2.punkts paredz, ka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arī noteikumu projekta 1.6. un 1.9. apakšpunktā iekļauto grozījumu (par 13.punkta svītrošanu un 16.punkta izteikšanu jaunā redakcijā) spēkā stāšanās ir paredzēta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minētajiem grozījumiem skaidrots, ka “[..] MK noteikumu normas saskaņotas ar izmaiņām OCTA likumā (Nr.285/Lp14), kas paredz OCTA likumu papildināt ar 51.3 pantu par līdzekļu aizdevumu Garantijas fondam, nosakot, ja Garantijas fondā nepietiek līdzekļu apdrošināšanas atlīdzības izmaksām saskaņā ar OCTA likumu, LTAB var noslēgt aizdevuma līgumu par trūkstošās summas aizņemšanos no Latvijā reģistrētas kredītiestādes vai dalībvalstī reģistrētas kredītiestādes filiāles Latvijā. Līdz ar to zūd nepieciešamība MK noteikumos paredzēt Garantijas fonda minimālo slieksni, pie kura veicamas papildus vienreizējās iemaksas un norma par papildus vienreizējo iemaksu izslēdzama,  precizējams, ka LTAB lemj par nepieciešamo līdzekļu aizņemšanos, vienlaikus paredzot, ka attiecīgās izmaiņas stājas spēkā vienlaikus ar atbilstošiem grozījumiem OCTA likumā  (izslēgts MK noteikumu 13.punkts, precizēts 16.punkts attiecību uz iespēju aizņemties).”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Sauszemes transportlīdzekļu īpašnieku civiltiesiskās atbildības obligātās apdrošināšanas likumā” (Nr.285/Lp14) šobrīd Saeimā ir pieņemts tikai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ierosinām veikt precizējumus noteikumu projektā, kas nodrošinās, ka attiecīgie grozījumi Ministru kabineta 2005. gada 22. marta noteikumos Nr. 195 "Sauszemes transportlīdzekļu īpašnieku civiltiesiskās atbildības obligātās apdrošināšanas garantijas fonda izveidošanas, uzkrāšanas un administrēšanas kārtība" (par 13.punkta svītrošanu un 16.punkta izteikšanu jaunā redakcijā) stājas spēkā vienlaikus ar atbilstošiem grozījumiem Sauszemes transportlīdzekļu īpašnieku civiltiesiskās atbildības obligātās apdrošināšanas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Stepanova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25.11.2024.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25.11.2024.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