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877 "Grāmatvedības kārtošanas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Inventarizāciju uzņēmumā veic uzņēmuma vadītāja noteiktā kārtībā, kurā noteikti: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neatbalsta 78. punkta formulējumu, ka inventarizāciju veic tikai uzņēmuma vadītāja noteiktā kārtībā, neņemot vērā MK Nr. 653 23. punktā VK noteikto un VK veikto inventarizācijas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Inventarizāciju uzņēmumā veic uzņēmuma vadītāja noteiktā kārtībā, ciktāl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noteikumus ar vispārīgu speciālā regulējuma atrunu: “Valsts budžeta iestāde un budžeta nefinansēta iestāde, kuras grāmatvedības uzskaiti Valsts kase kārto valsts pārvaldes vienotā pakalpojumu centra ietvaros, šīs nodaļas prasības piemēro tiktāl, ciktāl normatīvajos aktos par grāmatvedības uzskaites kārtošanu VPC ietvaros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Līdz attiecīgo ķermenisko lietu inventarizācijas uzsākšanai to glabāšanas vietās pabeidz visu piegādes dokumentu vai attaisnojuma dokumentu (par attiecīgo ķermenisko lietu saņemšanu vai izsniegšanu) apstrādi, izdara ierakstus attiecīgajos uzskaites reģistros un aprēķina attiecīgo ķermenisko lietu uzskaites vienību skaita atlikumus.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neatbalsta 84.punkta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punktu nav lietderīgi un pamatoti svītrot, jo tas nosaka būtisku inventarizācijas priekšnosacījumu – pirms mantas faktiskās pārbaudes pabeigt visu ar tās saņemšanu un izsniegšanu saistīto dokumentu apstrādi un aktualizēt uzskaites reģistru atlikumus. Bez šādas prasības pastāv risks inventarizācijas rezultātus salīdzināt ar nepilnīgiem vai neaktuāliem grāmatvedības uzskaites datiem, tādējādi radot mākslīgas inventarizācijas starpības, papildu darbu to skaidrošanā un mazinot inventarizācijas rezultātu ticamību un izsekojamību. Īpaši būtiski šo principu saglabāt VK VPC modelī, kur iestāde veic mantas faktisko inventarizāciju dabā, bet ar RVS Horizon uzskaites datu sagatavošanu un inventarizācijas rezultātu reģistrēšanu saistītās primārās darbības veic VK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papildus 67.1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Valsts budžeta iestāde un budžeta nefinansēta iestāde, kuras grāmatvedības uzskaiti Valsts kase kārto valsts pārvaldes vienotā pakalpojumu centra ietvaros, šajā nodaļā noteiktās prasības piemēro tiktāl, ciktāl normatīvajos aktos par grāmatvedības uzskaites kārtošanu valsts pārvaldes vienotā pakalpojumu centra ietvaros nav noteikts citādi. Inventarizāciju organizē un veic atbilstoši minētajos normatīvajos aktos noteiktajam kompetenču sadalījumam starp pakalpojumu saņēmēju un Valsts kasi.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 izmanto pārskata gadā veiktās inventarizācijas rezultātus, kas iegūti apskatot attiecīgo objektu un kas papildināti ar atbildīgās personas apliecinājumu par pārskata gadā papildus saņemtiem un no uzskaites izslēgtiem objektiem līdz pārskata gada slēguma inventarizācijai.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70.13.punktu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70.13. izmanto pārskata gadā veiktās inventarizācijas rezultātus, kas iegūti apskatot attiecīgo objektu un kas papildināti ar atbildīgās personas apliecinājumu par pārskata gadā papildus saņemtajiem, no uzskaites izslēgtajiem, pārvietotajiem vai citai atbildīgajai personai nodotajiem objektiem un citām izmaiņām, kas ietekmē inventarizācijas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76.punktu ar palīgteikumu: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ja citos normatīvajos aktos nav noteikts citādi. Uzņēmuma vadītājs var izveidot vienu inventarizācijas komisiju visas uzņēmuma mantas un saistību inventarizēšanai, ja citos normatīvajos aktos nav noteikts citādi. Uzņēmuma vadītājs, kurš ir tiesīgs grāmatvedību kārtot pats, arī inventarizāciju var veikt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77.punktu ar palīgteikumu: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 ja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inventarizācijas sarakstu sagatavošanas un iesniegšanas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 78.1punktu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Valsts budžeta iestāde un budžeta nefinansēta iestāde, kuras grāmatvedības uzskaiti Valsts kase kārto valsts pārvaldes vienotā pakalpojumu centra ietvaros, inventarizāciju organizē atbilstoši normatīvajos aktos par valsts pārvaldes vienotā pakalpojumu centra darbību noteiktajam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inventarizācijas rezultāti iegūti atbilstoši uzņēmuma vadītāja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93.3.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inventarizācijas rezultāti iegūti atbilstoši uzņēmuma vadītāja noteiktajai kārtībai vai citos normatīvajos aktos noteiktajai inventarizācijas veikšanas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jaunu 95.1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 Valsts budžeta iestādei un budžeta nefinansētai iestādei, kuras grāmatvedības uzskaiti Valsts kase kārto valsts pārvaldes vienotā pakalpojumu centra ietvaros, inventarizācijas rezultātus grāmatvedības reģistros iegrāmato Valsts kase normatīvajos aktos un grāmatvedības uzskaites procesu aprakstos noteiktajā kārtībā, pamatojoties uz pakalpojumu saņēmēja iesniegto un apstiprināto inventarizācijas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Kosareva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14.08.2026.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14.08.2026.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Atzinumi_26-TA-1082.docx</dc:title>
</cp:coreProperties>
</file>

<file path=docProps/custom.xml><?xml version="1.0" encoding="utf-8"?>
<Properties xmlns="http://schemas.openxmlformats.org/officeDocument/2006/custom-properties" xmlns:vt="http://schemas.openxmlformats.org/officeDocument/2006/docPropsVTypes"/>
</file>