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Transportlīdzekļa ekspluatācijas nodokļa un uzņēmumu vieglo transportlīdzekļu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"SUVERĒNĀ VARA"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Transportlīdzekļa ekspluatācijas nodokļa un uzņēmumu vieglo transportlīdzekļu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iebistam pret TEN paaugstināšanu. Aicinām ņemt vērā plānoto akcīzes nodokļa likmes paausgtināšanu, kā arī gaidāmo degvielas cenu sadārdzināšanos plānotā Transporta enerģijas likuma ieviesto papiluds prasību DUS dēļ. Kā redzams, šis nodokļa palielinājums ne tikai nav pamatots ne ar vienu konkrētu argumentu, ko pamanīja un norādīja arī Satiksmes ministrija savā iebildumā, bet arī iztrūkst aprēķins tam, kā TEN paugstināšana ietekmēs tautsaimniecību - par cik procentiem varētu pieaugt patēriņa cenas TEN ietekmē. Ja pamatojums TEN paaugstināšanai ir inflācija un kopīgais cenu līmeņa palielinājums, tad šie grozījumi vēl vairāk paaugstinās gan cenu līmeni, gan inflāciju. Aicinām atteikties no priekšlikuma par TEN paaugstināšanu.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Stepaņenko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24-TA-2218</w:t>
    </w:r>
    <w:r>
      <w:br/>
    </w:r>
    <w:r w:rsidR="00000000" w:rsidRPr="00000000" w:rsidDel="00000000">
      <w:rPr>
        <w:rtl w:val="0"/>
      </w:rPr>
      <w:t xml:space="preserve">Izdrukāts 02.10.2024. 23.39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24-TA-2218</w:t>
    </w:r>
    <w:r>
      <w:br/>
    </w:r>
    <w:r w:rsidR="00000000" w:rsidRPr="00000000" w:rsidDel="00000000">
      <w:rPr>
        <w:rtl w:val="0"/>
      </w:rPr>
      <w:t xml:space="preserve">Izdrukāts 02.10.2024. 23.39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Atzinumi_24-TA-2218.docx</dc:title>
</cp:coreProperties>
</file>

<file path=docProps/custom.xml><?xml version="1.0" encoding="utf-8"?>
<Properties xmlns="http://schemas.openxmlformats.org/officeDocument/2006/custom-properties" xmlns:vt="http://schemas.openxmlformats.org/officeDocument/2006/docPropsVTypes"/>
</file>