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Sieviešu un vīriešu vienlīdzīgu tiesību un iespēju veicināšanas plānu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16.05.2024.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16.05.2024.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