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2.2.2. specifiskā atbalsta mērķa “Pārejas uz aprites ekonomiku veicināšana” 2.2.2.2. pasākuma “Atkritumu dalītā vākšana” projektu iesniegumu atlases otrās kārtas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rast iespēju precizēt horizontālā principa "Vienlīdzība, iekļaušana, nediskriminācija un pamattiesību ievērošana" (turpmāk - HP VINPI) vērtēšanas kritērija veidu, proti, tas ir </w:t>
            </w:r>
            <w:r w:rsidR="00000000" w:rsidRPr="00000000" w:rsidDel="00000000">
              <w:rPr>
                <w:b w:val="1"/>
                <w:rtl w:val="0"/>
              </w:rPr>
              <w:t xml:space="preserve">specifiskais atbilstības</w:t>
            </w:r>
            <w:r w:rsidR="00000000" w:rsidRPr="00000000" w:rsidDel="00000000">
              <w:rPr>
                <w:rtl w:val="0"/>
              </w:rPr>
              <w:t xml:space="preserve"> kritērijs.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precizēt tekstu teikuma daļā "nozīmē, ka projektā būs jāiekļauj </w:t>
            </w:r>
            <w:r w:rsidR="00000000" w:rsidRPr="00000000" w:rsidDel="00000000">
              <w:rPr>
                <w:b w:val="1"/>
                <w:rtl w:val="0"/>
              </w:rPr>
              <w:t xml:space="preserve">vismaz</w:t>
            </w:r>
            <w:r w:rsidR="00000000" w:rsidRPr="00000000" w:rsidDel="00000000">
              <w:rPr>
                <w:rtl w:val="0"/>
              </w:rPr>
              <w:t xml:space="preserve"> viena vispārīga šī principa darbība", atbilstoši HP VINPI vadlīnijām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ka noteikumu projektā ir paredzēti sabiedrības informēšanas un izglītošanas pasākumi, lūdzam izvērtēt iespēju un gadījumā, ja informatīvās kampaņas ietvaros tiek plānoti arī klātienes pasākumi, paredzēt vispārīgo HP VINPI darbību "projekta tīmekļa vietnē tiks norādīta informācija par projekta darbību īstenošanas vietas piekļūstamību cilvēkiem ar invaliditāti un funkcionāliem traucējumiem, vecākiem ar maziem bērniem un senioriem". Vienlaikus lūdzam veikt precizējumus 28.03.2024. apakškomitejā saskaņotajā projektu iesniegumu vērtēšanas metodikā, papildinot 2.6. kritērija vērtēšanas skaidrojumu ar minēto vispārīgo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projekta pasākumu piekļūstamības princips ir nodrošināms visām sabiedrības grupām un tas izriet no Apvienoto Nāciju organizācijas Konvencijas par personu ar invaliditāti tiesībām prasībām un ES Pamattiesību hartai.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Vadlīnijas horizontālā principa “Vienlīdzība, iekļaušana, nediskriminācija un pamattiesību ievērošana” īstenošanai un uzraudzībai (2021-2027) (pieejamas šeit:https://www.lm.gov.lv/lv/vadlinijas-horizontala-principa-vienlidziba-ieklausana-nediskriminacija-un-pamattiesibu-ieverosana-istenosanai-un-uzraudzibai-2021-2027)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24-TA-339</w:t>
    </w:r>
    <w:r>
      <w:br/>
    </w:r>
    <w:r w:rsidR="00000000" w:rsidRPr="00000000" w:rsidDel="00000000">
      <w:rPr>
        <w:rtl w:val="0"/>
      </w:rPr>
      <w:t xml:space="preserve">Izdrukāts 16.04.2024. 14.08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24-TA-339</w:t>
    </w:r>
    <w:r>
      <w:br/>
    </w:r>
    <w:r w:rsidR="00000000" w:rsidRPr="00000000" w:rsidDel="00000000">
      <w:rPr>
        <w:rtl w:val="0"/>
      </w:rPr>
      <w:t xml:space="preserve">Izdrukāts 16.04.2024. 14.08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Atzinumi_24-TA-339.docx</dc:title>
</cp:coreProperties>
</file>

<file path=docProps/custom.xml><?xml version="1.0" encoding="utf-8"?>
<Properties xmlns="http://schemas.openxmlformats.org/officeDocument/2006/custom-properties" xmlns:vt="http://schemas.openxmlformats.org/officeDocument/2006/docPropsVTypes"/>
</file>