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projekta 3.punkts nosaka, ka pašvaldībām tiek kompensēti faktiskie izdevumi, kas pašvaldībām radušies, nodrošinot nepilngadīgo patvēruma meklētāju bez pavadības tiesību un interešu aizsardzību, sniedzot sociālos pakalpojumus, sociālo palīdzību un atbalstu, kas noteikti Sociālo pakalpojumu un sociālās palīdzības likumā, Bērnu tiesību aizsardzības likumā,  Bāriņtiesu likumā, Patvēruma likumā, Imigrācijas likumā un citos normatīvajos aktos un attiecīgās pašvaldības saistošajos noteikumos. Vēršam uzmanību, ka informatīvajā ziņojumā ir iekļauta informācija par indikatīvajiem izdevumiem, kas pašvaldībām rodas nodrošinot nepilngadīgo patvēruma meklētāju bez pavadības tiesību un interešu aizsardzību (Bāriņtiesu izdevumi), savukārt indikatīvie pašvaldību izdevumi sniedzot sociālo palīdzību un atbalstu, kas noteikti Sociālo pakalpojumu un sociālās palīdzības likumā un citos minētajos likumos, nav norādīti. Ņemot vērā minēto, lūdzam precizēt informatīvo ziņojumu, papildus norādot arī pašvaldību indikatīvos izdevumus sniedzot sociālo palīdzību un atbalstu nepilngadīgajiem patvēruma meklētājiem.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paredz kompensēt pašvaldību izdevumus nodrošinot nepilngadīgo patvēruma meklētāju bez pavadības tiesību un interešu aizsardzību, lūdzam paredzēt, kādi izdevumus pamatojošie dokumenti pašvaldībām būtu iesniedzami pieprasot izdevumu kompensāciju. Lūdzam izvērtēt, vai informatīvais ziņojums nebūtu papildināms ar veidlapu, kuru iesniegtu pašvaldības un kura būtu uzskatāma par izdevumus pamatojošu dokumentu. Kā veidlapas paraugs varētu tikt izmantots pie informatīvā ziņojuma papildu dokumentiem pievienotais Alūksnes novada pašvaldības pielikums, vienlaikus vēršam uzmanību, ka pie atlīdzības būtu norādāms tikai konkrētā Bāriņtiesas darbinieka vienas stundas vidējās darba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07.08.2025.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07.08.2025.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Atzinumi_24-TA-1014.docx</dc:title>
</cp:coreProperties>
</file>

<file path=docProps/custom.xml><?xml version="1.0" encoding="utf-8"?>
<Properties xmlns="http://schemas.openxmlformats.org/officeDocument/2006/custom-properties" xmlns:vt="http://schemas.openxmlformats.org/officeDocument/2006/docPropsVTypes"/>
</file>