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(viedoklu_parskats_23-TA-2646)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Lai reģistrētu traktoru, kam ir piešķirts ES tipa apstiprinājums un kas Ceļu satiksmes drošības direkcijas uzturētajā transportlīdzekļu un to vadītāju valsts reģistrā ir reģistrēts kā bezceļu transportlīdzeklis, uzrāda traktoru tehnisko datu salīdzināšanai un aģentūrā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6.punktā ietvertos 36.</w:t>
            </w:r>
            <w:r w:rsidR="00000000" w:rsidRPr="00000000" w:rsidDel="00000000">
              <w:rPr>
                <w:vertAlign w:val="superscript"/>
                <w:rtl w:val="0"/>
              </w:rPr>
              <w:t xml:space="preserve">1 </w:t>
            </w:r>
            <w:r w:rsidR="00000000" w:rsidRPr="00000000" w:rsidDel="00000000">
              <w:rPr>
                <w:rtl w:val="0"/>
              </w:rPr>
              <w:t xml:space="preserve">punkta ievaddaļā vārdus "Ceļu satiksmes drošības direkcijas uzturētajā", jo nav nozīmes tam, kas uztur reģistru, jo ir norādīts reģistra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Lai reģistrētu traktoru, kam ir piešķirts ES tipa apstiprinājums un kas transportlīdzekļu un to vadītāju valsts reģistrā ir reģistrēts kā bezceļu transportlīdzeklis, uzrāda traktoru tehnisko datu salīdzināšanai un aģentūrā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20.02.2024.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20.02.2024.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Atzinumi_23-TA-2646.docx</dc:title>
</cp:coreProperties>
</file>

<file path=docProps/custom.xml><?xml version="1.0" encoding="utf-8"?>
<Properties xmlns="http://schemas.openxmlformats.org/officeDocument/2006/custom-properties" xmlns:vt="http://schemas.openxmlformats.org/officeDocument/2006/docPropsVTypes"/>
</file>