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Ārvalstu adopcijas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Bērnu labklājības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3. punktā minētajām institūcijām ir pienākums pilnvarot darbam komisijā līdz komisijas pilnvaru termiņa beigām citu pārstāvi un viņa aizvietotāju, ja tā nevar nodrošināt pilnvarotā komisijas locekļa vai viņa aizvietotāja dalību vairāk nekā divās komisijas sēdēs pēc kārtas un ja tās pilnvarotais komisijas loceklis vai viņa aizvietotājs nav nodrošinājis šo noteikumu 17. punktā minētā pienākuma izpildi. Šajā punktā minētajā gadījumā komisijas sekretariāts sagatavo un labklājības ministrs apstiprina grozījumus komisijas personālsastāvā ne vēlāk kā divas darbdienas pirms kārtējās komisijas sēdes.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punktā iekļauto prasību mainīt institūcijas pārstāvi kopā ar viņa iazvietotāju, ja tā nevar nodrošināt pilnvarotā komisijas locekļa vai viņa aizvietotāja dalību vairāk nekā divās komisijas sēdēs pēc kārtas un ja tās pilnvarotais komisijas loceklis vai viņa aizvietotājs nav nodrošinājis šo noteikumu 17. punktā minētā pienākuma izpildi. Aicinām aizvietot saikli </w:t>
            </w:r>
            <w:r w:rsidR="00000000" w:rsidRPr="00000000" w:rsidDel="00000000">
              <w:rPr>
                <w:b w:val="1"/>
                <w:rtl w:val="0"/>
              </w:rPr>
              <w:t xml:space="preserve">un</w:t>
            </w:r>
            <w:r w:rsidR="00000000" w:rsidRPr="00000000" w:rsidDel="00000000">
              <w:rPr>
                <w:rtl w:val="0"/>
              </w:rPr>
              <w:t xml:space="preserve"> ar </w:t>
            </w:r>
            <w:r w:rsidR="00000000" w:rsidRPr="00000000" w:rsidDel="00000000">
              <w:rPr>
                <w:b w:val="1"/>
                <w:rtl w:val="0"/>
              </w:rPr>
              <w:t xml:space="preserve">vai</w:t>
            </w:r>
            <w:r w:rsidR="00000000" w:rsidRPr="00000000" w:rsidDel="00000000">
              <w:rPr>
                <w:rtl w:val="0"/>
              </w:rPr>
              <w:t xml:space="preserve">, paredzot, ka mainīts tiek tikai viens institūcijas pārstāvis.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3. punktā minētajām institūcijām ir pienākums pilnvarot darbam komisijā līdz komisijas pilnvaru termiņa beigām citu pārstāvi </w:t>
            </w:r>
            <w:r w:rsidR="00000000" w:rsidRPr="00000000" w:rsidDel="00000000">
              <w:rPr>
                <w:b w:val="1"/>
                <w:u w:val="single"/>
                <w:rtl w:val="0"/>
              </w:rPr>
              <w:t xml:space="preserve">vai</w:t>
            </w:r>
            <w:r w:rsidR="00000000" w:rsidRPr="00000000" w:rsidDel="00000000">
              <w:rPr>
                <w:rtl w:val="0"/>
              </w:rPr>
              <w:t xml:space="preserve"> viņa aizvietotāju, ja tā nevar nodrošināt pilnvarotā komisijas locekļa vai viņa aizvietotāja dalību vairāk nekā divās komisijas sēdēs pēc kārtas un ja tās pilnvarotais komisijas loceklis vai viņa aizvietotājs nav nodrošinājis šo noteikumu 17. punktā minētā pienākuma izpildi. Šajā punktā minētajā gadījumā komisijas sekretariāts sagatavo un labklājības ministrs apstiprina grozījumus komisijas personālsastāvā ne vēlāk kā divas darbdienas pirms kārtējās komisijas sēdes.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kompetentās iestādes ir paveikušas visu iespējamo un Lavijā nav iespējams nodrošināt bērna audzināšanu ģimenē un pienācīgu aprūpi;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ierobežojumu,kas paredz visu bērnu, kam nav nodrošināta audzināšana un pienācīga aprūpe ģimenē (bioloģisko vecāku vai adoptētāju aizgādībā) Latvijā, nodošanu adopcijā uz ārvalstīm. ANO Konvencijas par bērnu tiesībām 21. panta b) daļa nosaka, ka adopciju citā valstī var uzskatīt par alternatīvu bērna aprūpes veidu, ja bērnu nav iespējams nodot audžuģimenē vai adopcijai vai nodrošināt citu piemērotu aprūpi bērna izcelsmes valstī. Līdz ar to arī aprūpes iestāde, kas nodrošina ģimeniskai videi pietuvinātu aprūpes pakalpojumu klasificējas kā piemērota aprūpe bez vecāku gādības palikušam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aizvietot </w:t>
            </w:r>
            <w:r w:rsidR="00000000" w:rsidRPr="00000000" w:rsidDel="00000000">
              <w:rPr>
                <w:i w:val="1"/>
                <w:rtl w:val="0"/>
              </w:rPr>
              <w:t xml:space="preserve">audzināšanu ģimenē</w:t>
            </w:r>
            <w:r w:rsidR="00000000" w:rsidRPr="00000000" w:rsidDel="00000000">
              <w:rPr>
                <w:rtl w:val="0"/>
              </w:rPr>
              <w:t xml:space="preserve"> ar </w:t>
            </w:r>
            <w:r w:rsidR="00000000" w:rsidRPr="00000000" w:rsidDel="00000000">
              <w:rPr>
                <w:i w:val="1"/>
                <w:rtl w:val="0"/>
              </w:rPr>
              <w:t xml:space="preserve">aprūpi ģimeniskā vidē,</w:t>
            </w:r>
            <w:r w:rsidR="00000000" w:rsidRPr="00000000" w:rsidDel="00000000">
              <w:rPr>
                <w:rtl w:val="0"/>
              </w:rPr>
              <w:t xml:space="preserve"> jo </w:t>
            </w:r>
            <w:r w:rsidR="00000000" w:rsidRPr="00000000" w:rsidDel="00000000">
              <w:rPr>
                <w:i w:val="1"/>
                <w:rtl w:val="0"/>
              </w:rPr>
              <w:t xml:space="preserve">aprūpe</w:t>
            </w:r>
            <w:r w:rsidR="00000000" w:rsidRPr="00000000" w:rsidDel="00000000">
              <w:rPr>
                <w:rtl w:val="0"/>
              </w:rPr>
              <w:t xml:space="preserve"> saskaņā ar Civillikuma 177. panta ceturto daļu ir plašāk jēdziens un ietver arī bērna audzināšanu, savukārt </w:t>
            </w:r>
            <w:r w:rsidR="00000000" w:rsidRPr="00000000" w:rsidDel="00000000">
              <w:rPr>
                <w:i w:val="1"/>
                <w:rtl w:val="0"/>
              </w:rPr>
              <w:t xml:space="preserve">ģimeniska vide</w:t>
            </w:r>
            <w:r w:rsidR="00000000" w:rsidRPr="00000000" w:rsidDel="00000000">
              <w:rPr>
                <w:rtl w:val="0"/>
              </w:rPr>
              <w:t xml:space="preserve"> ir plašāks jēdziens par </w:t>
            </w:r>
            <w:r w:rsidR="00000000" w:rsidRPr="00000000" w:rsidDel="00000000">
              <w:rPr>
                <w:i w:val="1"/>
                <w:rtl w:val="0"/>
              </w:rPr>
              <w:t xml:space="preserve">ģimeni </w:t>
            </w:r>
            <w:r w:rsidR="00000000" w:rsidRPr="00000000" w:rsidDel="00000000">
              <w:rPr>
                <w:rtl w:val="0"/>
              </w:rPr>
              <w:t xml:space="preserve">un attiecināma arī, piemēram, uz audžuģimenēm, kas juridiski nav bērna ģimene.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dokumenta ietvaros dažādos punktos tiek lietots gan termins iestāde, gan institūcija un nav skaidrs, vai ir saturiska atsķirība starp šiem jēdzieniem.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kompetentās iestādes ir paveikušas visu iespējamo un Lavijā nav iespējams nodrošināt bērna </w:t>
            </w:r>
            <w:r w:rsidR="00000000" w:rsidRPr="00000000" w:rsidDel="00000000">
              <w:rPr>
                <w:u w:val="single"/>
                <w:rtl w:val="0"/>
              </w:rPr>
              <w:t xml:space="preserve">aprūpi ģimeniskā vidē</w:t>
            </w:r>
            <w:r w:rsidR="00000000" w:rsidRPr="00000000" w:rsidDel="00000000">
              <w:rPr>
                <w:rtl w:val="0"/>
              </w:rPr>
              <w:t xml:space="preserve"> vai </w:t>
            </w:r>
            <w:r w:rsidR="00000000" w:rsidRPr="00000000" w:rsidDel="00000000">
              <w:rPr>
                <w:u w:val="single"/>
                <w:rtl w:val="0"/>
              </w:rPr>
              <w:t xml:space="preserve">citu </w:t>
            </w:r>
            <w:r w:rsidR="00000000" w:rsidRPr="00000000" w:rsidDel="00000000">
              <w:rPr>
                <w:rtl w:val="0"/>
              </w:rPr>
              <w:t xml:space="preserve">pienācīgu aprūpi;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 ir labklājības ministra tiešā pakļautībā esoša koleģiāla institūcija, kura bāriņtiesai, kas lēmusi par adoptējamā bērna ārpusģimenes aprūpi (turpmāk – kompetentā bāriņtiesa), pēc tās pieprasījuma sniedz atzinumu par adopcijas uz ārvalsti atbilstību Bērnu tiesību aizsardzības likumā noteiktajiem bērna tiesību aizsardzības principiem un bērna labākajām interesēm (turpmāk – atzinums). Komisijas personālsastāvu apstiprina labklājības ministrs.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saskaņot šo punktu ar 26.3.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 ir labklājības ministra tiešā pakļautībā esoša koleģiāla institūcija, kura bāriņtiesai, kas lēmusi par adoptējamā bērna ārpusģimenes aprūpi (turpmāk – kompetentā bāriņtiesa), pēc tās pieprasījuma sniedz atzinumu par adopcijas uz ārvalsti atbilstību Bērnu tiesību aizsardzības likumā noteiktajiem bērna tiesību aizsardzības principiem un bērna labākajām interesēm atbilstoši Apvienoto Nāciju Organizācijas 1989. gada 20. novembra Bērnu tiesību konvencijas pamatprincipiem (turpmāk – atzinums). Komisijas personālsastāvu apstiprina labklājības ministrs.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šo noteikumu 3.4. apakšpunktā minētās institūcijas pārstāvim ir vismaz trīs gadu darba pieredze pēdējo piecu gadu laikā bērnu tiesību aizsardzības jomā, tostarp praktiskā darba pieredze bērnu alternatīvās aprūpes jomā un interešu aizstāvības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no apakšpunkta prasību par praktisko darba pieredzi alternatīvās aprūpes jomā, lai nepamatoti nesašaurinātu pretendentu loku, kuriem ir zināšanas pieredze bērnu tiesību aizsardzības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aizvietot interešu aizstāvības jēdzienu ar interešu pārstāvības terminu, atbilstoši Interešu pārstāvības likumā noteiktajai terminoloģijai.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šo noteikumu 3.4. apakšpunktā minētās institūcijas pārstāvim ir vismaz trīs gadu darba pieredze pēdējo piecu gadu laikā bērnu tiesību aizsardzības jomā, tostarp interešu pārstāvības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uzaicināt viedokļa vai informācijas sniegšanai piedalīties komisijas sēdē kompetentās bāriņtiesas pārstāvi, ārpusģimenes aprūpes atbalsta centra pārstāvi un citus speciālistus, kuri savā profesionālajā darbībā ir bijuši saistīti ar bērnu, adoptējamā bērna likumisko pārstāvi, personas, kuras iepriekš ir nodrošinājušas bērna ārpusģimenes aprūpi (aizbildni, audžuģimeni vai specializēto audžuģimeni, bērnu aprūpes iestādes pārstāvi), kā arī bērna radiniekus vai citas bērnam tuvas personas, ar kurām bērns ir uzturējis saikni (turpmāk visas kopā – pieaicinātās personas). Pieaicinātajām personām nav balsstiesību komisijas lēmuma par atzinuma sniegšanu pieņemšanā;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komisijas tiesības noskaidrot adoptējamā bērna viedokli nepastarpināti.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informāciju, kas apliecina kompetento iestāžu veiktās darbības, lai nodrošinātu bērnam audzināšanu un aprūpi ģimenē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saskaņots ar noteikumu 11.1.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informāciju, kas apliecina kompetento iestāžu veiktās darbības, lai nodrošinātu bērnam aprūpi ģimeniskā vidē vai citu pienācīgu aprūpi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iegūtās informācijas analīzi, galvenos apsvērumus un secinājumus par bērna interesēm atbilstošāko risinājumu un tā pamatojumu.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terminoloģijas lietojumu atbilstoši Bērnu tiesību aizsardzības likuma 6.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iegūtās informācijas analīzi, galvenos apsvērumus un secinājumus par bērna </w:t>
            </w:r>
            <w:r w:rsidR="00000000" w:rsidRPr="00000000" w:rsidDel="00000000">
              <w:rPr>
                <w:u w:val="single"/>
                <w:rtl w:val="0"/>
              </w:rPr>
              <w:t xml:space="preserve">labākajām</w:t>
            </w:r>
            <w:r w:rsidR="00000000" w:rsidRPr="00000000" w:rsidDel="00000000">
              <w:rPr>
                <w:rtl w:val="0"/>
              </w:rPr>
              <w:t xml:space="preserve"> interesēm atbilstošāko risinājumu un tā pamatojumu.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Komisijas sekretariāts rakstveidā noformē komisijas lēmumu atzinuma veidā un to paraksta komisijas priekšsēdētājs. Komisijas sekretariāts 10 darbdienu laikā atzinuma norakstu nosūta Paziņošanas likumā noteiktajā kārtībā bērna likumiskajam pārstāvim, kā arī kompetentajai bāriņtiesai lēmuma par to, vai Latvijā ir iespējams nodrošināt adoptējamā bērna audzināšanu un pienācīgu aprūpi ģimenē un ir pieļaujama bērna adopcija uz ārvalstīm, pieņemšanai.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saskaņots ar noteikumu 11.1. un 26.2.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Komisijas sekretariāts rakstveidā noformē komisijas lēmumu atzinuma veidā un to paraksta komisijas priekšsēdētājs. Komisijas sekretariāts 10 darbdienu laikā atzinuma norakstu nosūta Paziņošanas likumā noteiktajā kārtībā bērna likumiskajam pārstāvim, kā arī kompetentajai bāriņtiesai lēmuma pieņemšanai par to, vai Latvijā ir iespējams nodrošināt adoptējamā bērna aprūpi ģimeniskā vidē vai citu pienācīgu aprūpi un ir pieļaujama bērna adopcija uz ārvalstīm.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22-TA-1734</w:t>
    </w:r>
    <w:r>
      <w:br/>
    </w:r>
    <w:r w:rsidR="00000000" w:rsidRPr="00000000" w:rsidDel="00000000">
      <w:rPr>
        <w:rtl w:val="0"/>
      </w:rPr>
      <w:t xml:space="preserve">Izdrukāts 28.06.2023. 18.56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22-TA-1734</w:t>
    </w:r>
    <w:r>
      <w:br/>
    </w:r>
    <w:r w:rsidR="00000000" w:rsidRPr="00000000" w:rsidDel="00000000">
      <w:rPr>
        <w:rtl w:val="0"/>
      </w:rPr>
      <w:t xml:space="preserve">Izdrukāts 28.06.2023. 18.56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Atzinumi_22-TA-1734.docx</dc:title>
</cp:coreProperties>
</file>

<file path=docProps/custom.xml><?xml version="1.0" encoding="utf-8"?>
<Properties xmlns="http://schemas.openxmlformats.org/officeDocument/2006/custom-properties" xmlns:vt="http://schemas.openxmlformats.org/officeDocument/2006/docPropsVTypes"/>
</file>