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 Par autoruzraugu, būvuzraugu vai būvekspertu var būt persona, kura nav darba tiesiskajās attiecībās ar būvdarbu veicēju, attiecībā uz kuru veic uzraudzību vai kontroli, izņemot autoruzraudzību apvienotajos projektēšanas un būvdarbu līgumos.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Izziņas 7.punktā, atbildot uz Finanšu ministrijas 05.01.2026. iebildumu, skaidrots: </w:t>
            </w:r>
            <w:r w:rsidR="00000000" w:rsidRPr="00000000" w:rsidDel="00000000">
              <w:rPr>
                <w:i w:val="1"/>
                <w:rtl w:val="0"/>
              </w:rPr>
              <w:t xml:space="preserve">"Nepastāv pretrunas starp  grozījumu Projekta 11.</w:t>
            </w:r>
            <w:r w:rsidR="00000000" w:rsidRPr="00000000" w:rsidDel="00000000">
              <w:rPr>
                <w:i w:val="1"/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i w:val="1"/>
                <w:rtl w:val="0"/>
              </w:rPr>
              <w:t xml:space="preserve"> punktā ietverto regulējums un Vispārīgo būvnoteikumu 123.</w:t>
            </w:r>
            <w:r w:rsidR="00000000" w:rsidRPr="00000000" w:rsidDel="00000000">
              <w:rPr>
                <w:i w:val="1"/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i w:val="1"/>
                <w:rtl w:val="0"/>
              </w:rPr>
              <w:t xml:space="preserve">.punktā ietverto regulējumu, jo Projekta 11.</w:t>
            </w:r>
            <w:r w:rsidR="00000000" w:rsidRPr="00000000" w:rsidDel="00000000">
              <w:rPr>
                <w:i w:val="1"/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i w:val="1"/>
                <w:rtl w:val="0"/>
              </w:rPr>
              <w:t xml:space="preserve"> punktā uzraudzīts tiek būvnieks, jo autoruzraudzība, būvuzraudzība vai būveksperīze attiecas uz būvniecības procesu."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Piekrītam skaidrojumā norādītajam, ka nepastāv pretrunas starp  grozījumu Projekta 11.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 punktā ietverto regulējumu un Vispārīgo būvnoteikumu 123.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.punktā ietverto regulējumu. Tomēr vēršam uzmanību, ka Projektā ietvertā  11.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 punkta formulējums ir nekorekts, jo pēc normatīvā regulējuma uzrauga būvdarbu (procesu) atbilstību, nevis būvnieku kā personu.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Līdz ar to priekšlikums izskatīt iespēju papildināt 11.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 punktu un izteikt to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"11.</w:t>
            </w:r>
            <w:r w:rsidR="00000000" w:rsidRPr="00000000" w:rsidDel="00000000">
              <w:rPr>
                <w:i w:val="1"/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i w:val="1"/>
                <w:rtl w:val="0"/>
              </w:rPr>
              <w:t xml:space="preserve"> Par autoruzraugu, būvuzraugu vai būvekspertu var būt persona, kura nav darba tiesiskajās attiecībās ar būvdarbu veicēju </w:t>
            </w:r>
            <w:r w:rsidR="00000000" w:rsidRPr="00000000" w:rsidDel="00000000">
              <w:rPr>
                <w:i w:val="1"/>
                <w:u w:val="single"/>
                <w:rtl w:val="0"/>
              </w:rPr>
              <w:t xml:space="preserve">un kura uz tā veiktajiem būvdarbiem (procesiem) veic atbilstības </w:t>
            </w:r>
            <w:r w:rsidR="00000000" w:rsidRPr="00000000" w:rsidDel="00000000">
              <w:rPr>
                <w:i w:val="1"/>
                <w:rtl w:val="0"/>
              </w:rPr>
              <w:t xml:space="preserve">uzraudzību vai kontroli, izņemot autoruzraudzību apvienotajos projektēšanas un būvdarbu līgumos".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Rozenberga (VNI)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25-TA-1415</w:t>
    </w:r>
    <w:r>
      <w:br/>
    </w:r>
    <w:r w:rsidR="00000000" w:rsidRPr="00000000" w:rsidDel="00000000">
      <w:rPr>
        <w:rtl w:val="0"/>
      </w:rPr>
      <w:t xml:space="preserve">Izdrukāts 06.02.2026.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25-TA-1415</w:t>
    </w:r>
    <w:r>
      <w:br/>
    </w:r>
    <w:r w:rsidR="00000000" w:rsidRPr="00000000" w:rsidDel="00000000">
      <w:rPr>
        <w:rtl w:val="0"/>
      </w:rPr>
      <w:t xml:space="preserve">Izdrukāts 06.02.2026.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