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noteikumos Nr. 606 "Ministru kabineta kārtības rullis"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Ministru kabineta tematisko komiteju lēmumi netiek publicēti oficiālajā izdevumā "Latvijas Vēstnesis". Lūdzam tiesiski pamatot šādu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iekārtas likuma 29.pants par Ministru kabineta darbības atklātumu noteic, ka  Ministru kabinets un tam padotās valsts pārvaldes iestādes informē sabiedrību par savu darbību un pieņemtajiem lēmumiem. I</w:t>
            </w:r>
            <w:r w:rsidR="00000000" w:rsidRPr="00000000" w:rsidDel="00000000">
              <w:rPr>
                <w:u w:val="single"/>
                <w:rtl w:val="0"/>
              </w:rPr>
              <w:t xml:space="preserve">nformācijas izsniegšanu ierobežo saskaņā ar Informācijas atklātības likumu un citiem normatīvajiem aktiem.</w:t>
            </w:r>
            <w:r w:rsidR="00000000" w:rsidRPr="00000000" w:rsidDel="00000000">
              <w:rPr>
                <w:rtl w:val="0"/>
              </w:rPr>
              <w:t xml:space="preserve"> Ministru kabineta sēdes ir atklātas. Ministru prezidents var pasludināt atsevišķas Ministru kabineta sēdes vai to daļas par slēgtām.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darba kārtību, tai pievienotos publiski pieejamos tiesību aktu projektus un sēdes protokolu publicē Ministru kabineta mājaslapā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22-TA-3006</w:t>
    </w:r>
    <w:r>
      <w:br/>
    </w:r>
    <w:r w:rsidR="00000000" w:rsidRPr="00000000" w:rsidDel="00000000">
      <w:rPr>
        <w:rtl w:val="0"/>
      </w:rPr>
      <w:t xml:space="preserve">Izdrukāts 06.01.2023.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22-TA-3006</w:t>
    </w:r>
    <w:r>
      <w:br/>
    </w:r>
    <w:r w:rsidR="00000000" w:rsidRPr="00000000" w:rsidDel="00000000">
      <w:rPr>
        <w:rtl w:val="0"/>
      </w:rPr>
      <w:t xml:space="preserve">Izdrukāts 06.01.2023.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Atzinumi_22-TA-3006.docx</dc:title>
</cp:coreProperties>
</file>

<file path=docProps/custom.xml><?xml version="1.0" encoding="utf-8"?>
<Properties xmlns="http://schemas.openxmlformats.org/officeDocument/2006/custom-properties" xmlns:vt="http://schemas.openxmlformats.org/officeDocument/2006/docPropsVTypes"/>
</file>