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gandrīz noticis kiberincidents</w:t>
            </w:r>
            <w:r w:rsidR="00000000" w:rsidRPr="00000000" w:rsidDel="00000000">
              <w:rPr>
                <w:rtl w:val="0"/>
              </w:rPr>
              <w:t xml:space="preserve"> — notikums, kas būtu varējis apdraudēt glabātu, pārsūtītu vai apstrādātu datu vai pakalpojumu, kurus piedāvā tīklu un informācijas sistēmas vai kuri pieejami ar tīklu un informācijas sistēmu starpniecību, pieejamību, autentiskumu, integritāti vai konfidencialitāti, bet kura pilnīga īstenošanās tika sekmīgi novērsta vai tas neīstenojās;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"glabātu, pārsūtītu vai apstrādātu datu vai pakalpojumu", ievērojot, ka "datu apstrāde" ietver arī datu "glabāšanu un pārsūtīšanu". Vienlaikus nepieciešams precizēt teikuma daļas "kas apdraud glabātu, pārsūtītu vai apstrādātu datu vai pakalpojumu" gramatisko izteiksmi, piemēram, aizstājot vārdu "datu" ar vārdu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kiberdrošības incidents</w:t>
            </w:r>
            <w:r w:rsidR="00000000" w:rsidRPr="00000000" w:rsidDel="00000000">
              <w:rPr>
                <w:rtl w:val="0"/>
              </w:rPr>
              <w:t xml:space="preserve"> (turpmāk – kiberincidents) — notikums, kas apdraud glabātu, pārsūtītu vai apstrādātu datu vai pakalpojumu, kurus piedāvā tīklu un informācijas sistēmas vai kuri pieejami ar tīklu un informācijas sistēmu starpniecību, pieejamību, integritāti, autentiskumu vai konfidencialitāti;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"glabātu, pārsūtītu vai apstrādātu datu vai pakalpojumu", ievērojot, ka "datu apstrāde" ietver arī datu "glabāšanu un pārsūtīšanu". Vienlaikus nepieciešams precizēt teikuma daļas "kas apdraud glabātu, pārsūtītu vai apstrādātu datu vai pakalpojumu" gramatisko izteiksmi, piemēram, aizstājot vārdu "datu" ar vārdu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Nozīmīga kiberincidenta vai kiberapdraudējuma gadījumā subjekts bez nepamatotas kavēšanās informē savu pakalpojumu saņēmējus, tostarp elektronisko sakaru tīkla vai informācijas sistēmas lietotājus, kurus šāds nozīmīgs kiberincidents vai kiberapdraudējums varētu skart, par iespējamajiem kiberdrošības pasākumiem vai līdzekļiem, ko pakalpojumu saņēmēji var izmantot, lai novērstu kiberincidentu vai mazinātu kiberapdraudējumu. Attiecīgajā gadījumā subjekts, saskaņojot ar kompetento kiberincidentu novēršanas institūciju (informācijas un komunikācijas tehnoloģiju kritiskās infrastruktūras īpašnieks vai tiesiskais valdītājs – arī ar kompetento valsts drošības iestādi), bez nepamatotas kavēšanās informē savu pakalpojumu saņēmējus arī par pašu nozīmīgu kiberincidentu vai kiberapdraudējumu, ja vien šādas informācijas izpaušana nerada jauna nozīmīga kiberincidenta risku vai nav citādi pretrunā ar nacionālās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"pašu nozīmīgu kiberincidentu vai kiberapdraudējumu" ar vārdiem "nozīmīgo kiberincidentu vai kiberapdraudējumu".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 uzraudzība ietver kiberdrošības prasību ievērošanas kontroli, informācijas un komunikācijas tehnoloģiju klātienes pārbaudes un attālinātu pārraudzību, datu un dokumentu pārbaudes, tostarp attiecībā uz risku vadību un auditos vai atbilstības novērtējumos konstatēto nepilnību novēršanu, kā arī subjekta subjekta elektronisko sakaru tīklu un informācijas sistēmu drošības skenēšanu.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"kā arī subjekta subjekta elektronisko sakaru" ar vārdiem "kā arī subjekta elektronisko sakaru".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nosaka: "Subjekta kiberdrošības pārvaldību nodrošina un par to atbild subjekta vadītājs." "Subjekts par kiberdrošības pārvaldnieka noteikšanu nekavējoties, bet ne vēlāk kā piecu darba dienu laikā pēc kiberdrošības pārvaldnieka noteikšanas paziņo Nacionālajam kiberdrošības centram un Satversmes aizsardzības birojam. Paziņojumā norāda kiberdrošības pārvaldnieka vārdu, uzvārdu, personas kodu, ieņemamo amatu, elektroniskā pasta adresi un tālruņa numuru.".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ziņojumā (anotācijā) ir norādīts: "18. panta pirmās daļas 1. apakšpunktā un Likumprojekta 20. panta otrajā daļā ir paredzēts norādīt personas kodu, jo personas koda norādīšana ir nepieciešama, lai izpildītu uz Aizsardzības ministriju (Nacionālo kiberdrošības centru) attiecināmu tiesisko pienākumu saistībā ar administratīvo aktu izdošanu.".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arī Valsts pārvaldes iekārtas likuma (turpmāk - VPIL) 17. panta pirmā daļa paredz, ka par tiešās pārvaldes iestādi ir atbildīgs iestādes vadītājs.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sākotnējās ietekmes novērtējuma ziņojuma (anotācijas) 1. sadaļā iztrūkst skaidrojums par pamatojumu nepieciešamībai valsts pārvaldes iestādes kiberdrošības pārvaldniekam sniegt informāciju arī par tā personas kodu kopsakarā ar pašreiz likumprojekta sākotnējās ietekmes novērtējuma ziņojumā (anotācijā) norādīto par administratīvā akta izdošanu, kā arī VPIL 17.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ziņojumā (anotācijā) norādīto par koplietošanas datu centriem, ievērojot, ka likumprojekts vairs nesatur attiecīgu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sākotnējās ietekmes novērtējuma ziņojuma (anotācijas) 4.1.4. sadaļā ietverto aprakstu par plānotajiem izdodamajiem Ministru kabineta noteikumiem, ievērojot, ka likumprojekts vairs nesatur terminu "koplietošanas datu centrs".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izpildē iesaistītās institūcijas, ievērojot likumprojekta sākotnējās ietekmes novērtējuma ziņojuma (anotācijas) 1.sadaļā minēto par iestādēm (institūcijām), kurās plānots izveidot datu centrus, tostarp Iekšlietu ministrijas Informācijas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29.06.2023.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