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23-TA-2398: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12. februāra noteikumos Nr. 72 "Noteikumi par akcīzes nodokļa nodrošinājumiem"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brīvostas padomes iesniegums)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Komersantam, kuram piešķirts atzītā uzņēmēja statuss muitas jomā un kurš veic apstiprināta noliktavas turētāja darbību, iesniedzamais vispārējais nodrošinājums ir 100 procentu apmērā no iespējamā nodokļa parāda, kas aprēķināts par akcīzes precēm, kuras pārvieto atliktās nodokļa maksāšanas režīmā (izņemot šo noteikumu 7.2. apakšpunktā un </w:t>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punktā minēto gadījumu), un nodokļa parāda (tajā skaitā nodokļa parāda, kura samaksas termiņi ir pagarināti normatīvajos aktos noteiktajā kārtībā vai ir pieņemts lēmums par nokavēto nodokļa maksājumu labprātīgu izpildi). Par pārējām darbībām minētais komersants nosaka nepieciešamo vispārējā nodrošinājuma apmēru, un tam ir piemērojams samazinājums 100 procentu apmērā,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iebilst pret noteikumu projekta 1.14. apakšpunktā ietvertā 34.</w:t>
            </w:r>
            <w:r w:rsidR="00000000" w:rsidRPr="00000000" w:rsidDel="00000000">
              <w:rPr>
                <w:vertAlign w:val="superscript"/>
                <w:rtl w:val="0"/>
              </w:rPr>
              <w:t xml:space="preserve">1 </w:t>
            </w:r>
            <w:r w:rsidR="00000000" w:rsidRPr="00000000" w:rsidDel="00000000">
              <w:rPr>
                <w:rtl w:val="0"/>
              </w:rPr>
              <w:t xml:space="preserve">punkta svītrošanu.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atzītā uzņēmēja (turpmāk - AEO) statusa nozīme ir pārāk svarīga, ne tikai tā turētājiem, bet arī valsts tēlam kopumā, kad uzņēmēji no Latvijas startē starptautiskos darījumos ar šo statusu.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Plānotie grozījumi akcīzes nodokļa nodrošinājuma atvieglojuma vērtēšanā tikai pēc praksē nepārbaudīta, viegli interpretējama VID reitinga (pakļaujot vienotai reitingu sistēmai visus uzņēmējus - AEO turētājus un kam šis statuss nav piešķirts) būtībā degradē atzītā uzņēmēja statuss muitas jomā jēgu, būtību un prestižu.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saglabāt noteikumu 34.</w:t>
            </w:r>
            <w:r w:rsidR="00000000" w:rsidRPr="00000000" w:rsidDel="00000000">
              <w:rPr>
                <w:vertAlign w:val="superscript"/>
                <w:rtl w:val="0"/>
              </w:rPr>
              <w:t xml:space="preserve">1</w:t>
            </w:r>
            <w:r w:rsidR="00000000" w:rsidRPr="00000000" w:rsidDel="00000000">
              <w:rPr>
                <w:rtl w:val="0"/>
              </w:rPr>
              <w:t xml:space="preserve"> punktu esošā redakcijā, kā arī precizēt normas, kas attiecas uz prasībām apstiprinātam noliktavas turētājam, kuram piešķirts atzītā uzņēmēja statuss muitas jomā, saglabājot šo regulējumu šobrīd spēkā esošajā redakcijā, kas ļaus esošajiem uzņēmējiem, kam piešķirts AEO statuss, turpināt darbību atbilstoši striktajam, taču skaidram un strukturētam AEO regulējumam un pildīt ar darījumu partneriem uzņemtās saistības, bez bažām tikt pakļautiem subjektīvi vērtējamai reitingu sistēmai, vienlaicīgi ļaujot tiem komersantiem, kuru resurss vai apņēmība kvalificēties AEO statusam nav pietiekama, pretendēt uz akcīzes nodokļa nodrošinājuma atvieglojumiem.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atzītā uzņēmēja (AEO) statusu regulē visupirms Eiropas Savienības likumdošana, proti, Savienības Muitas kodekss.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ieskatā šajos sarežģītajos ģeopolitiskajos un ekonomiskajos apstākļos sevišķi svarīgi ir atbalstīt komersantus, kuri darbojas minētajā jomā, paaugstinot konkurētspēju un uzlabojot valsts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Tomsons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par naftas produktu (degvielas) apjomu, ko komersants deklarē un faktiski uzglabā kā naftas produktu (degvielas) drošības rezervi savā akcīzes preču noliktavā saskaņā ar noslēgto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 apakšpunktā ietverto 6.1.apakšpunktu par nodrošinājuma atbrīvojumu attiecībā uz naftas produktu drošības rezervi, izsakot to jaunā redakcijā. Pretējā gadījumā uzņēmumi, kas uzglabā drošības rezervi tiek nostādīti nevienlīdzīgā situācijā ar citiem uzņēmumiem. Bez tam norādītais precizējums ļaus palielināt konkurenci attiecīgajos iepirkuma līgumos.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par naftas produktu (degvielas) apjomu, ko komersants deklarē un faktiski uzglabā kā naftas produktu (degvielas) drošības rezervi akcīzes preču noliktavā saskaņā ar Ekonomikas ministrijas un attiecīgā komersanta savstarpēji noslēgto iepirkuma līgumu. Minētais noteikums attiecināms uz naftas produktu (degvielas) ar mērķi izveidot nepieciešamo apjomu arī pirms noslēgtā iepirkuma līguma, gan arī uz naftas produktu (degvielas) apjomu pēc noslēgtā iepirkuma līguma termiņa beigām līdz brīdim, kamēr deklarētais un faktiski uzglabātais kā naftas produktu (degvielas) drošības rezerve naftas produktu (degvielas) apjoms tiek izvests;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Tomsons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Apstiprinātam noliktavas turētājam (izņemot mazo alkoholisko dzērienu darītavu un šo noteikumu </w:t>
            </w:r>
            <w:r w:rsidR="00000000" w:rsidRPr="00000000" w:rsidDel="00000000">
              <w:rPr>
                <w:rtl w:val="0"/>
              </w:rPr>
              <w:t xml:space="preserve">33.</w:t>
            </w:r>
            <w:r w:rsidR="00000000" w:rsidRPr="00000000" w:rsidDel="00000000">
              <w:rPr>
                <w:rtl w:val="0"/>
              </w:rPr>
              <w:t xml:space="preserve"> punktā</w:t>
            </w:r>
            <w:r w:rsidR="00000000" w:rsidRPr="00000000" w:rsidDel="00000000">
              <w:rPr>
                <w:rtl w:val="0"/>
              </w:rPr>
              <w:t xml:space="preserve"> minēto apstiprināto noliktavas turētāju) ir tiesības saņemt iesniedzamā vispārējā nodrošinājuma samazinājumu ne vairāk kā 90 procentu apmērā no vispārējā nodrošinājuma apmēra saskaņā ar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minētajiem kritērijiem, bet iesniedzamais vispārējais nodrošinājums nedrīkst būt mazāks par šo noteikumu </w:t>
            </w:r>
            <w:r w:rsidR="00000000" w:rsidRPr="00000000" w:rsidDel="00000000">
              <w:rPr>
                <w:rtl w:val="0"/>
              </w:rPr>
              <w:t xml:space="preserve">32.</w:t>
            </w:r>
            <w:r w:rsidR="00000000" w:rsidRPr="00000000" w:rsidDel="00000000">
              <w:rPr>
                <w:rtl w:val="0"/>
              </w:rPr>
              <w:t xml:space="preserve"> punktā</w:t>
            </w:r>
            <w:r w:rsidR="00000000" w:rsidRPr="00000000" w:rsidDel="00000000">
              <w:rPr>
                <w:rtl w:val="0"/>
              </w:rPr>
              <w:t xml:space="preserve"> minēto minimālo lielumu. Valsts ieņēmumu dienests var nepiešķirt iesniedzamā vispārējā nodrošinājuma samazinājumu,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1.11.apakšpunktā ietverto 30. punkta ievaddaļu, ietverot tajā regulējumu, kas paredz piešķirt vispārējā nodrošinājuma samazinājumu ne vairāk kā 99 % no nodrošinājuma apmēra uzņēmumiem, kuriem ir tiesības izveidot apvienoto noliktavu un kuriem ir atļauja muitas noliktavas darbībai, atļauja preču pagaidu uzglabāšanas vietas darbībai vai ir piešķirts brīvās zonas statuss un tiek izmantots kāds no muitas galvojuma veidiem. Tādējādi komersants tiktu atbrīvots no papildu administratīvā sloga, jo nebūtu nepieciešams papildus administrēt vēl vienu akcīzes nodokļa nodrošinājuma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Apstiprinātam noliktavas turētājam (izņemot mazo alkoholisko dzērienu darītavu un šo noteikumu 33. punktā minēto apstiprināto noliktavas turētāju, kuram piešķirts atzītā uzņēmēja statuss muitas jomā vai Padziļinātās sadarbības programmas sudraba vai zelta līmeņa dalībnieka statuss) ir tiesības saņemt iesniedzamā vispārējā nodrošinājuma samazinājumu ne vairāk kā 99 procentu apmērā no vispārējā nodrošinājuma apmēra saskaņā ar šo noteikumu 3. pielikumā minētajiem kritērijiem, bet iesniedzamais vispārējais nodrošinājums nedrīkst būt mazāks par šo noteikumu 32. punktā minēto minimālo lielumu. Valsts ieņēmumu dienests var nepiešķirt iesniedzamā vispārējā nodrošinājuma samazinājumu,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Tomsons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Kritēriji iesniedzamā vispārējā nodrošinājuma samazināšanai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3.pielikumu ar 4.7.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ir atļauja muitas noliktavas darbībai, atļauja preču pagaidu uzglabāšanas vietas darbībai vai ir piešķirts brīvās zonas statuss, un tiek izmantots, kāds no muitas galvojuma veidiem, ja šie nodokļu maksātāji atbilstoši Ministru kabineta 2019. gada 2. aprīļa noteikumiem Nr.136 “Noteikumi par apvienotajām noliktavām” ir ieguvuši tiesības izveidot apvienoto noliktavu. Procentpunkti - 99.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Tomsons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23-TA-2398</w:t>
    </w:r>
    <w:r>
      <w:br/>
    </w:r>
    <w:r w:rsidR="00000000" w:rsidRPr="00000000" w:rsidDel="00000000">
      <w:rPr>
        <w:rtl w:val="0"/>
      </w:rPr>
      <w:t xml:space="preserve">Izdrukāts 29.12.2023.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23-TA-2398</w:t>
    </w:r>
    <w:r>
      <w:br/>
    </w:r>
    <w:r w:rsidR="00000000" w:rsidRPr="00000000" w:rsidDel="00000000">
      <w:rPr>
        <w:rtl w:val="0"/>
      </w:rPr>
      <w:t xml:space="preserve">Izdrukāts 29.12.2023.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Atzinumi_23-TA-2398.docx</dc:title>
</cp:coreProperties>
</file>

<file path=docProps/custom.xml><?xml version="1.0" encoding="utf-8"?>
<Properties xmlns="http://schemas.openxmlformats.org/officeDocument/2006/custom-properties" xmlns:vt="http://schemas.openxmlformats.org/officeDocument/2006/docPropsVTypes"/>
</file>