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24-TA-738: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skaidras naudas deklarēšanu uz valsts robežas””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w:t>
            </w:r>
            <w:r w:rsidR="00000000" w:rsidRPr="00000000" w:rsidDel="00000000">
              <w:rPr>
                <w:vertAlign w:val="superscript"/>
                <w:rtl w:val="0"/>
              </w:rPr>
              <w:t xml:space="preserve">1</w:t>
            </w:r>
            <w:r w:rsidR="00000000" w:rsidRPr="00000000" w:rsidDel="00000000">
              <w:rPr>
                <w:rtl w:val="0"/>
              </w:rPr>
              <w:t xml:space="preserve"> Administratīvā pārkāpuma procesu par šā panta pirmajā un otrajā daļā minētajiem pārkāpumiem, kas izdarīti, šķērsojot valsts ārējo robežu, līdz administratīvā pārkāpuma lietas izskatīšanai veic arī Nodokļu un muitas policija. Administratīvā pārkāpuma lietu izskata 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Administratīvā pārkāpuma procesu par šā panta pirmajā un otrajā daļā minētajiem pārkāpumiem, kas izdarīti, šķērsojot valsts iekšējo robežu, veic tā kompetentā iestāde, kura ir konstatējusi pārkāpumu."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attiecībā uz kompetenci par pārkāpumiem, kas izdarīti, šķērsojot valsts iekšējo robežu, </w:t>
            </w:r>
            <w:r w:rsidR="00000000" w:rsidRPr="00000000" w:rsidDel="00000000">
              <w:rPr>
                <w:b w:val="1"/>
                <w:u w:val="single"/>
                <w:rtl w:val="0"/>
              </w:rPr>
              <w:t xml:space="preserve">uzskaitīt kompetentās iestādes</w:t>
            </w:r>
            <w:r w:rsidR="00000000" w:rsidRPr="00000000" w:rsidDel="00000000">
              <w:rPr>
                <w:rtl w:val="0"/>
              </w:rPr>
              <w:t xml:space="preserve">, kuras ir tiesīgas veikt administratīvā pārkāpuma procesu.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likumprojekta 1. pantu tiek noteikta kompetentā iestāde Eiropas Parlamenta un Padomes 2018. gada 23. oktobra regulas (ES) Nr. 2018/1672 par Savienības teritorijā ievestās skaidras naudas vai no tās izvestās skaidras naudas kontroli un par regulas (EK) Nr. 1889/2005 atcelšanu (turpmāk - Regula Nr. 2018/1672) 2. panta 1. punkta "g" apakšpunkta izpratnē, lūdzam aizpildīt anotācijas 5. sadaļu, tostarp 5.4. punkta 1. tabulu, norādot informāciju par Regulas Nr. 2018/1672 2. panta 1. punkta "g" apakšpunkta ieviešanu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2. un 7.sadaļu, ņemot vērā, ka likumprojekta ietvaros tiek plānots paplašināt apstrādājamo personas datu daudzumu.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8.1.13.punktu, ņemot vērā, ka likumprojekta ietvaros tiek plānots paplašināt apstrādājamo personas datu daudzumu.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24-TA-738</w:t>
    </w:r>
    <w:r>
      <w:br/>
    </w:r>
    <w:r w:rsidR="00000000" w:rsidRPr="00000000" w:rsidDel="00000000">
      <w:rPr>
        <w:rtl w:val="0"/>
      </w:rPr>
      <w:t xml:space="preserve">Izdrukāts 16.05.2024. 16.40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24-TA-738</w:t>
    </w:r>
    <w:r>
      <w:br/>
    </w:r>
    <w:r w:rsidR="00000000" w:rsidRPr="00000000" w:rsidDel="00000000">
      <w:rPr>
        <w:rtl w:val="0"/>
      </w:rPr>
      <w:t xml:space="preserve">Izdrukāts 16.05.2024. 16.40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Atzinumi_24-TA-738.docx</dc:title>
</cp:coreProperties>
</file>

<file path=docProps/custom.xml><?xml version="1.0" encoding="utf-8"?>
<Properties xmlns="http://schemas.openxmlformats.org/officeDocument/2006/custom-properties" xmlns:vt="http://schemas.openxmlformats.org/officeDocument/2006/docPropsVTypes"/>
</file>