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14.2. sabiedrības grupas, kuras ietekmēs projekts, ietekme uz tām, ietekme uz tautsaimniecības attīstību un administratīvo slogu, tai skaitā administratīvo izmaksu monetārs novērtējums un atbilstības izmaksu monetārs novērtējums;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saskaņā ar noteikumu 14.2. apakšpunktu, viena no anotācijas sadaļām ir “Sabiedrības grupas, kuras ietekmēs projekts, ietekme uz tām, ietekme uz tautsaimniecības attīstību un administratīvo slogu, </w:t>
            </w:r>
            <w:r w:rsidR="00000000" w:rsidRPr="00000000" w:rsidDel="00000000">
              <w:rPr>
                <w:u w:val="single"/>
                <w:rtl w:val="0"/>
              </w:rPr>
              <w:t xml:space="preserve">tai skaitā administratīvo izmaksu monetārs novērtējums</w:t>
            </w:r>
            <w:r w:rsidR="00000000" w:rsidRPr="00000000" w:rsidDel="00000000">
              <w:rPr>
                <w:rtl w:val="0"/>
              </w:rPr>
              <w:t xml:space="preserve"> un atbilstības izmaksu monetārs novērtējums”.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Izmaksu monetārs novērtējums nozīmē izmaksu aprēķināšana naudas izteiksmē, tādējādi izmaksas nevar mērīt laika izteiksmē.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Saskaņošanas procesā noteikumu projektā precizēts noteikumu 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apakšpunkts, aizstājot sākotnējo redakciju "administratīvās izmaksas finanšu izteiksmē" ar vārdiem “Administratīvo prasību radīto laika un naudas patēriņu fiziskajām personām aprēķina, izmantojot šādas formulas:”.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un to, ka noteikumu visos punktos konsekventi jālieto terminoloģija un jēdzieni, lai juridiski korekti piemērotu noteikumu projekta 1.3. apakšpunktā ietvertā 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apakšpunkta prasības, lūdzam precizēt noteikumu 14.2.apakšpunktu, papildinot to ar norādi uz administratīvā sloga vērtēšanu arī laika izteiksmē.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14.2. sabiedrības grupas, kuras ietekmēs projekts, ietekme uz tām, ietekme uz tautsaimniecības attīstību un administratīvo slogu, tai skaitā administratīvo izmaksu monetārs novērtējums un atbilstības izmaksu monetārs novērtējums, </w:t>
            </w:r>
            <w:r w:rsidR="00000000" w:rsidRPr="00000000" w:rsidDel="00000000">
              <w:rPr>
                <w:u w:val="single"/>
                <w:rtl w:val="0"/>
              </w:rPr>
              <w:t xml:space="preserve">kā arī administratīvā sloga novērtējums laika izteiksmē;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Pakule (SAM)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Administratīvo prasību radīto laika un naudas patēriņu fiziskajām personām aprēķina, izmantojot šādas formulas: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saskaņā ar noteikumu 14.2. apakšpunktu viena no anotācijas sadaļām ir “Sabiedrības grupas, kuras ietekmēs projekts, ietekme uz tām, ietekme uz tautsaimniecības attīstību un </w:t>
            </w:r>
            <w:r w:rsidR="00000000" w:rsidRPr="00000000" w:rsidDel="00000000">
              <w:rPr>
                <w:u w:val="single"/>
                <w:rtl w:val="0"/>
              </w:rPr>
              <w:t xml:space="preserve">administratīvo slogu, tai skaitā administratīvo izmaksu monetārs novērtējums</w:t>
            </w:r>
            <w:r w:rsidR="00000000" w:rsidRPr="00000000" w:rsidDel="00000000">
              <w:rPr>
                <w:rtl w:val="0"/>
              </w:rPr>
              <w:t xml:space="preserve"> un atbilstības izmaksu monetārs novērtējums”.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Izmaksu monetārs novērtējums nozīmē izmaksu aprēķināšana naudas izteiksmē, tādējādi izmaksas nevar mērīt laika izteiksmē.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Saskaņošanas procesā noteikumu projektā precizēts noteikumu 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apakšpunkts, aizstājot sākotnējo redakciju "administratīvās izmaksas finanšu izteiksmē" ar vārdiem “Administratīvo prasību radīto laika un naudas patēriņu fiziskajām personām aprēķina, izmantojot šādas formulas:”.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un to, ka noteikumu visos punktos konsekventi jālieto terminoloģija un jēdzieni, un lai juridiski korekti piemērotu 14.2 apakšpunkta prasības, lūdzam precizēt noteikumu projekta 1.3. apakšpunktā ietverto 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apakšpunkta ievaddaļu, norādot, ka administratīvo slogu fiziskajām personām vērtē gan naudas izteiksmē, ka laika izteiksmē.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Administratīvo slogu fiziskajām personām vērtē naudas un laika izteiksmē, izmantojot šādas formulas: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Pakule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