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"Demonstrējumi"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 Pieejamību dokumentiem, kas saistīti ar piešķirto atbalstu saskaņā ar regulu </w:t>
            </w:r>
            <w:r w:rsidR="00000000" w:rsidRPr="00000000" w:rsidDel="00000000">
              <w:rPr>
                <w:rtl w:val="0"/>
              </w:rPr>
              <w:t xml:space="preserve">2022/2472</w:t>
            </w:r>
            <w:r w:rsidR="00000000" w:rsidRPr="00000000" w:rsidDel="00000000">
              <w:rPr>
                <w:rtl w:val="0"/>
              </w:rPr>
              <w:t xml:space="preserve">, atbalsta pretendents nodrošina 10 gadus, sākot no dienas, kad piešķirts atbalsts, bet Lauku atbalsta dienests – sākot no dienas, kad piešķirts pēdējais atbalsts šajos noteikumos minētai atbalsta intervencei.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veiktos precizējumus noteikumu projekta 6. punktā, kas citastarp paredz noteikt, ka finansējuma saņēmējs nodrošina pieejamību dokumentiem 10 gadus, sākot no dienas, kad piešķirts atbalsts, bet Lauku atbalsta dienests – sākot no dienas, kad piešķirts pēdējais atbalsts šajos noteikumos minētai atbalsta intervencei, aicinu svītrot noteikumu projekta 22.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Paegle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24-TA-770</w:t>
    </w:r>
    <w:r>
      <w:br/>
    </w:r>
    <w:r w:rsidR="00000000" w:rsidRPr="00000000" w:rsidDel="00000000">
      <w:rPr>
        <w:rtl w:val="0"/>
      </w:rPr>
      <w:t xml:space="preserve">Izdrukāts 04.11.2024.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24-TA-770</w:t>
    </w:r>
    <w:r>
      <w:br/>
    </w:r>
    <w:r w:rsidR="00000000" w:rsidRPr="00000000" w:rsidDel="00000000">
      <w:rPr>
        <w:rtl w:val="0"/>
      </w:rPr>
      <w:t xml:space="preserve">Izdrukāts 04.11.2024.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