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1" w:rsidRDefault="00273D61" w:rsidP="00273D61">
      <w:pPr>
        <w:rPr>
          <w:rFonts w:eastAsia="Times New Roman"/>
          <w:lang w:val="en-US"/>
        </w:rPr>
      </w:pPr>
      <w:r>
        <w:rPr>
          <w:rFonts w:eastAsia="Times New Roman"/>
          <w:b/>
          <w:bCs/>
          <w:lang w:val="en-US"/>
        </w:rPr>
        <w:t>From:</w:t>
      </w:r>
      <w:r>
        <w:rPr>
          <w:rFonts w:eastAsia="Times New Roman"/>
          <w:lang w:val="en-US"/>
        </w:rPr>
        <w:t xml:space="preserve"> ZM &lt;pasts@zm.gov.lv&gt; </w:t>
      </w:r>
      <w:r>
        <w:rPr>
          <w:rFonts w:eastAsia="Times New Roman"/>
          <w:lang w:val="en-US"/>
        </w:rPr>
        <w:br/>
      </w:r>
      <w:r>
        <w:rPr>
          <w:rFonts w:eastAsia="Times New Roman"/>
          <w:b/>
          <w:bCs/>
          <w:lang w:val="en-US"/>
        </w:rPr>
        <w:t>Sent:</w:t>
      </w:r>
      <w:r>
        <w:rPr>
          <w:rFonts w:eastAsia="Times New Roman"/>
          <w:lang w:val="en-US"/>
        </w:rPr>
        <w:t xml:space="preserve"> </w:t>
      </w:r>
      <w:proofErr w:type="spellStart"/>
      <w:r>
        <w:rPr>
          <w:rFonts w:eastAsia="Times New Roman"/>
          <w:lang w:val="en-US"/>
        </w:rPr>
        <w:t>trešdiena</w:t>
      </w:r>
      <w:proofErr w:type="spellEnd"/>
      <w:r>
        <w:rPr>
          <w:rFonts w:eastAsia="Times New Roman"/>
          <w:lang w:val="en-US"/>
        </w:rPr>
        <w:t xml:space="preserve">, 2021. </w:t>
      </w:r>
      <w:proofErr w:type="spellStart"/>
      <w:proofErr w:type="gramStart"/>
      <w:r>
        <w:rPr>
          <w:rFonts w:eastAsia="Times New Roman"/>
          <w:lang w:val="en-US"/>
        </w:rPr>
        <w:t>gada</w:t>
      </w:r>
      <w:proofErr w:type="spellEnd"/>
      <w:proofErr w:type="gramEnd"/>
      <w:r>
        <w:rPr>
          <w:rFonts w:eastAsia="Times New Roman"/>
          <w:lang w:val="en-US"/>
        </w:rPr>
        <w:t xml:space="preserve"> 2. </w:t>
      </w:r>
      <w:proofErr w:type="spellStart"/>
      <w:r>
        <w:rPr>
          <w:rFonts w:eastAsia="Times New Roman"/>
          <w:lang w:val="en-US"/>
        </w:rPr>
        <w:t>jūnijs</w:t>
      </w:r>
      <w:proofErr w:type="spellEnd"/>
      <w:r>
        <w:rPr>
          <w:rFonts w:eastAsia="Times New Roman"/>
          <w:lang w:val="en-US"/>
        </w:rPr>
        <w:t xml:space="preserve"> 16:10</w:t>
      </w:r>
      <w:r>
        <w:rPr>
          <w:rFonts w:eastAsia="Times New Roman"/>
          <w:lang w:val="en-US"/>
        </w:rPr>
        <w:br/>
      </w:r>
      <w:r>
        <w:rPr>
          <w:rFonts w:eastAsia="Times New Roman"/>
          <w:b/>
          <w:bCs/>
          <w:lang w:val="en-US"/>
        </w:rPr>
        <w:t>To:</w:t>
      </w:r>
      <w:r>
        <w:rPr>
          <w:rFonts w:eastAsia="Times New Roman"/>
          <w:lang w:val="en-US"/>
        </w:rPr>
        <w:t xml:space="preserve"> Pasts &lt;Pasts@fm.gov.lv&gt;</w:t>
      </w:r>
      <w:r>
        <w:rPr>
          <w:rFonts w:eastAsia="Times New Roman"/>
          <w:lang w:val="en-US"/>
        </w:rPr>
        <w:br/>
      </w:r>
      <w:r>
        <w:rPr>
          <w:rFonts w:eastAsia="Times New Roman"/>
          <w:b/>
          <w:bCs/>
          <w:lang w:val="en-US"/>
        </w:rPr>
        <w:t>Cc:</w:t>
      </w:r>
      <w:r>
        <w:rPr>
          <w:rFonts w:eastAsia="Times New Roman"/>
          <w:lang w:val="en-US"/>
        </w:rPr>
        <w:t xml:space="preserve"> Līva Matveja &lt;liva.matveja@fm.gov.lv&gt;; Agrita Karlapa &lt;Agrita.Karlapa@zm.gov.lv&gt;</w:t>
      </w:r>
      <w:r>
        <w:rPr>
          <w:rFonts w:eastAsia="Times New Roman"/>
          <w:lang w:val="en-US"/>
        </w:rPr>
        <w:br/>
      </w:r>
      <w:r>
        <w:rPr>
          <w:rFonts w:eastAsia="Times New Roman"/>
          <w:b/>
          <w:bCs/>
          <w:lang w:val="en-US"/>
        </w:rPr>
        <w:t>Subject:</w:t>
      </w:r>
      <w:r>
        <w:rPr>
          <w:rFonts w:eastAsia="Times New Roman"/>
          <w:lang w:val="en-US"/>
        </w:rPr>
        <w:t xml:space="preserve"> Par </w:t>
      </w:r>
      <w:proofErr w:type="spellStart"/>
      <w:r>
        <w:rPr>
          <w:rFonts w:eastAsia="Times New Roman"/>
          <w:lang w:val="en-US"/>
        </w:rPr>
        <w:t>precizēto</w:t>
      </w:r>
      <w:proofErr w:type="spellEnd"/>
      <w:r>
        <w:rPr>
          <w:rFonts w:eastAsia="Times New Roman"/>
          <w:lang w:val="en-US"/>
        </w:rPr>
        <w:t xml:space="preserve"> </w:t>
      </w:r>
      <w:proofErr w:type="spellStart"/>
      <w:r>
        <w:rPr>
          <w:rFonts w:eastAsia="Times New Roman"/>
          <w:lang w:val="en-US"/>
        </w:rPr>
        <w:t>informatīvā</w:t>
      </w:r>
      <w:proofErr w:type="spellEnd"/>
      <w:r>
        <w:rPr>
          <w:rFonts w:eastAsia="Times New Roman"/>
          <w:lang w:val="en-US"/>
        </w:rPr>
        <w:t xml:space="preserve"> </w:t>
      </w:r>
      <w:proofErr w:type="spellStart"/>
      <w:r>
        <w:rPr>
          <w:rFonts w:eastAsia="Times New Roman"/>
          <w:lang w:val="en-US"/>
        </w:rPr>
        <w:t>ziņojuma</w:t>
      </w:r>
      <w:proofErr w:type="spellEnd"/>
      <w:r>
        <w:rPr>
          <w:rFonts w:eastAsia="Times New Roman"/>
          <w:lang w:val="en-US"/>
        </w:rPr>
        <w:t xml:space="preserve"> </w:t>
      </w:r>
      <w:proofErr w:type="spellStart"/>
      <w:r>
        <w:rPr>
          <w:rFonts w:eastAsia="Times New Roman"/>
          <w:lang w:val="en-US"/>
        </w:rPr>
        <w:t>projektu</w:t>
      </w:r>
      <w:proofErr w:type="spellEnd"/>
      <w:r>
        <w:rPr>
          <w:rFonts w:eastAsia="Times New Roman"/>
          <w:lang w:val="en-US"/>
        </w:rPr>
        <w:t xml:space="preserve"> “Par </w:t>
      </w:r>
      <w:proofErr w:type="spellStart"/>
      <w:r>
        <w:rPr>
          <w:rFonts w:eastAsia="Times New Roman"/>
          <w:lang w:val="en-US"/>
        </w:rPr>
        <w:t>samazinātu</w:t>
      </w:r>
      <w:proofErr w:type="spellEnd"/>
      <w:r>
        <w:rPr>
          <w:rFonts w:eastAsia="Times New Roman"/>
          <w:lang w:val="en-US"/>
        </w:rPr>
        <w:t xml:space="preserve"> </w:t>
      </w:r>
      <w:proofErr w:type="spellStart"/>
      <w:r>
        <w:rPr>
          <w:rFonts w:eastAsia="Times New Roman"/>
          <w:lang w:val="en-US"/>
        </w:rPr>
        <w:t>darbaspēka</w:t>
      </w:r>
      <w:proofErr w:type="spellEnd"/>
      <w:r>
        <w:rPr>
          <w:rFonts w:eastAsia="Times New Roman"/>
          <w:lang w:val="en-US"/>
        </w:rPr>
        <w:t xml:space="preserve"> </w:t>
      </w:r>
      <w:proofErr w:type="spellStart"/>
      <w:r>
        <w:rPr>
          <w:rFonts w:eastAsia="Times New Roman"/>
          <w:lang w:val="en-US"/>
        </w:rPr>
        <w:t>nodokļu</w:t>
      </w:r>
      <w:proofErr w:type="spellEnd"/>
      <w:r>
        <w:rPr>
          <w:rFonts w:eastAsia="Times New Roman"/>
          <w:lang w:val="en-US"/>
        </w:rPr>
        <w:t xml:space="preserve"> </w:t>
      </w:r>
      <w:proofErr w:type="spellStart"/>
      <w:r>
        <w:rPr>
          <w:rFonts w:eastAsia="Times New Roman"/>
          <w:lang w:val="en-US"/>
        </w:rPr>
        <w:t>likmju</w:t>
      </w:r>
      <w:proofErr w:type="spellEnd"/>
      <w:r>
        <w:rPr>
          <w:rFonts w:eastAsia="Times New Roman"/>
          <w:lang w:val="en-US"/>
        </w:rPr>
        <w:t xml:space="preserve"> </w:t>
      </w:r>
      <w:proofErr w:type="spellStart"/>
      <w:r>
        <w:rPr>
          <w:rFonts w:eastAsia="Times New Roman"/>
          <w:lang w:val="en-US"/>
        </w:rPr>
        <w:t>piemērošanu</w:t>
      </w:r>
      <w:proofErr w:type="spellEnd"/>
      <w:r>
        <w:rPr>
          <w:rFonts w:eastAsia="Times New Roman"/>
          <w:lang w:val="en-US"/>
        </w:rPr>
        <w:t xml:space="preserve"> </w:t>
      </w:r>
      <w:proofErr w:type="spellStart"/>
      <w:r>
        <w:rPr>
          <w:rFonts w:eastAsia="Times New Roman"/>
          <w:lang w:val="en-US"/>
        </w:rPr>
        <w:t>sezonālajos</w:t>
      </w:r>
      <w:proofErr w:type="spellEnd"/>
      <w:r>
        <w:rPr>
          <w:rFonts w:eastAsia="Times New Roman"/>
          <w:lang w:val="en-US"/>
        </w:rPr>
        <w:t xml:space="preserve"> </w:t>
      </w:r>
      <w:proofErr w:type="spellStart"/>
      <w:r>
        <w:rPr>
          <w:rFonts w:eastAsia="Times New Roman"/>
          <w:lang w:val="en-US"/>
        </w:rPr>
        <w:t>darbos</w:t>
      </w:r>
      <w:proofErr w:type="spellEnd"/>
      <w:r>
        <w:rPr>
          <w:rFonts w:eastAsia="Times New Roman"/>
          <w:lang w:val="en-US"/>
        </w:rPr>
        <w:t xml:space="preserve"> </w:t>
      </w:r>
      <w:proofErr w:type="spellStart"/>
      <w:r>
        <w:rPr>
          <w:rFonts w:eastAsia="Times New Roman"/>
          <w:lang w:val="en-US"/>
        </w:rPr>
        <w:t>nodarbināto</w:t>
      </w:r>
      <w:proofErr w:type="spellEnd"/>
      <w:r>
        <w:rPr>
          <w:rFonts w:eastAsia="Times New Roman"/>
          <w:lang w:val="en-US"/>
        </w:rPr>
        <w:t xml:space="preserve"> </w:t>
      </w:r>
      <w:proofErr w:type="spellStart"/>
      <w:r>
        <w:rPr>
          <w:rFonts w:eastAsia="Times New Roman"/>
          <w:lang w:val="en-US"/>
        </w:rPr>
        <w:t>ienākumam</w:t>
      </w:r>
      <w:proofErr w:type="spellEnd"/>
      <w:r>
        <w:rPr>
          <w:rFonts w:eastAsia="Times New Roman"/>
          <w:lang w:val="en-US"/>
        </w:rPr>
        <w:t xml:space="preserve">” (VSS-116) </w:t>
      </w:r>
    </w:p>
    <w:p w:rsidR="00273D61" w:rsidRDefault="00273D61" w:rsidP="00273D61"/>
    <w:p w:rsidR="00273D61" w:rsidRDefault="00273D61" w:rsidP="00273D61">
      <w:pPr>
        <w:rPr>
          <w:lang w:eastAsia="en-US"/>
        </w:rPr>
      </w:pPr>
    </w:p>
    <w:p w:rsidR="00273D61" w:rsidRDefault="00273D61" w:rsidP="00273D61">
      <w:pPr>
        <w:rPr>
          <w:lang w:eastAsia="en-US"/>
        </w:rPr>
      </w:pPr>
      <w:r>
        <w:rPr>
          <w:lang w:eastAsia="en-US"/>
        </w:rPr>
        <w:t>Labdien!</w:t>
      </w:r>
    </w:p>
    <w:p w:rsidR="00273D61" w:rsidRDefault="00273D61" w:rsidP="00273D61">
      <w:pPr>
        <w:rPr>
          <w:lang w:eastAsia="en-US"/>
        </w:rPr>
      </w:pPr>
    </w:p>
    <w:p w:rsidR="00273D61" w:rsidRDefault="00273D61" w:rsidP="00273D61">
      <w:pPr>
        <w:spacing w:after="120"/>
      </w:pPr>
      <w:r>
        <w:rPr>
          <w:lang w:eastAsia="en-US"/>
        </w:rPr>
        <w:t xml:space="preserve">Zemkopības ministrija ir izvērtējusi Finanšu ministrijas precizēto </w:t>
      </w:r>
      <w:r>
        <w:t xml:space="preserve">informatīvā ziņojuma projektu “Par samazinātu darbaspēka nodokļu likmju piemērošanu sezonālajos darbos nodarbināto ienākumam” (VSS-116) (turpmāk – informatīvā ziņojuma projekts), Ministru kabineta sēdes </w:t>
      </w:r>
      <w:proofErr w:type="spellStart"/>
      <w:r>
        <w:t>protokollēmuma</w:t>
      </w:r>
      <w:proofErr w:type="spellEnd"/>
      <w:r>
        <w:t xml:space="preserve"> projektu un izziņu par atzinumos sniegtajiem iebildumiem un, atkārtoti izsaka sekojošus iebildumus:</w:t>
      </w:r>
    </w:p>
    <w:p w:rsidR="00273D61" w:rsidRDefault="00273D61" w:rsidP="00273D61">
      <w:pPr>
        <w:pStyle w:val="ListParagraph"/>
        <w:numPr>
          <w:ilvl w:val="0"/>
          <w:numId w:val="1"/>
        </w:numPr>
        <w:spacing w:after="120"/>
        <w:rPr>
          <w:rFonts w:ascii="Calibri" w:hAnsi="Calibri" w:cs="Calibri"/>
          <w:sz w:val="22"/>
          <w:szCs w:val="22"/>
        </w:rPr>
      </w:pPr>
      <w:r>
        <w:t xml:space="preserve">Ņemot vērā, ka sezonas laukstrādnieku ienākuma nodokļa režīma izvērtēšanas kritēriji un rādītāji liecina par to ka sezonas laukstrādnieku ienākuma nodokļa režīms mazina ēnu ekonomiku augļkopības un dārzkopības nozarē, kā arī būtiski samazina darba devējiem (lauksaimniekiem) administratīvo slogu sezonas laukstrādnieku nodarbināšanā, Zemkopības ministrija aicina paplašināt sezonas laukstrādnieku ienākuma nodokļa piemērošanas tvērumu, dodot iespēju to piemērot arī sezonas strādniekiem, kas tiek nodarbināti lauksaimniecībā, mežsaimniecībā un pārtikas ražošanā (tādos sezonas rakstura darbos kā, piemēram, akmeņu lasīšanā, sējumu ravēšanā, lopbarības sagatavošanā, lopu ganīšanā un ganību ierīkošanā, grāvju kopšanā un krūmu griešanā, meža stādīšanā, augļu, ogu un dārzeņu tirdzniecībā, lauksaimniecības produktu apstrādē un pārstrādē, kā arī tādas traktortehnikas un lauksaimniecības </w:t>
      </w:r>
      <w:proofErr w:type="spellStart"/>
      <w:r>
        <w:t>pašgājējmašīnu</w:t>
      </w:r>
      <w:proofErr w:type="spellEnd"/>
      <w:r>
        <w:t xml:space="preserve"> vadīšanā, kuras izmanto augļkopības un dārzkopības darbos). Paskaidro, ka arī tādās nozarēs, kā lopkopība un augkopība ir nepieciešami nozīmīgi cilvēkresursu ieguldījumi, kas turklāt ir arī finansiāli nozīmīgi. Tādēļ lūdzam Ministru kabineta sēdes </w:t>
      </w:r>
      <w:proofErr w:type="spellStart"/>
      <w:r>
        <w:t>protokollēmumu</w:t>
      </w:r>
      <w:proofErr w:type="spellEnd"/>
      <w:r>
        <w:t xml:space="preserve"> papildināt ar šādu punktu:</w:t>
      </w:r>
    </w:p>
    <w:p w:rsidR="00273D61" w:rsidRDefault="00273D61" w:rsidP="00273D61">
      <w:pPr>
        <w:pStyle w:val="ListParagraph"/>
        <w:spacing w:after="120"/>
        <w:rPr>
          <w:rFonts w:ascii="Calibri" w:hAnsi="Calibri" w:cs="Calibri"/>
          <w:sz w:val="22"/>
          <w:szCs w:val="22"/>
        </w:rPr>
      </w:pPr>
      <w:r>
        <w:rPr>
          <w:rFonts w:ascii="Calibri" w:hAnsi="Calibri" w:cs="Calibri"/>
          <w:sz w:val="22"/>
          <w:szCs w:val="22"/>
        </w:rPr>
        <w:t xml:space="preserve">“Atbalstīt sezonas laukstrādnieku ienākuma nodokļa piemērošanas tvēruma paplašināšanu, dodot iespēju to piemērot arī sezonas strādniekiem, kas tiek nodarbināti lauksaimniecībā, mežsaimniecībā un pārtikas ražošanā tādos sezonas rakstura darbos kā, piemēram, akmeņu lasīšanā, sējumu ravēšanā, lopbarības sagatavošanā, lopu ganīšanā un ganību ierīkošanā, grāvju kopšanā un krūmu griešanā, meža stādīšanā, augļu, ogu un dārzeņu tirdzniecībā, lauksaimniecības produktu apstrādē un pārstrādē, kā arī tādas traktortehnikas un lauksaimniecības </w:t>
      </w:r>
      <w:proofErr w:type="spellStart"/>
      <w:r>
        <w:rPr>
          <w:rFonts w:ascii="Calibri" w:hAnsi="Calibri" w:cs="Calibri"/>
          <w:sz w:val="22"/>
          <w:szCs w:val="22"/>
        </w:rPr>
        <w:t>pašgājējmašīnu</w:t>
      </w:r>
      <w:proofErr w:type="spellEnd"/>
      <w:r>
        <w:rPr>
          <w:rFonts w:ascii="Calibri" w:hAnsi="Calibri" w:cs="Calibri"/>
          <w:sz w:val="22"/>
          <w:szCs w:val="22"/>
        </w:rPr>
        <w:t xml:space="preserve"> vadīšanā, kuras izmanto augļkopības un dārzkopības darbos.</w:t>
      </w:r>
    </w:p>
    <w:p w:rsidR="00273D61" w:rsidRDefault="00273D61" w:rsidP="00273D61">
      <w:pPr>
        <w:pStyle w:val="ListParagraph"/>
        <w:numPr>
          <w:ilvl w:val="0"/>
          <w:numId w:val="1"/>
        </w:numPr>
        <w:ind w:left="714" w:hanging="357"/>
        <w:rPr>
          <w:rFonts w:ascii="Calibri" w:eastAsia="Times New Roman" w:hAnsi="Calibri" w:cs="Calibri"/>
          <w:sz w:val="22"/>
          <w:szCs w:val="22"/>
        </w:rPr>
      </w:pPr>
      <w:r>
        <w:rPr>
          <w:rFonts w:ascii="Calibri" w:hAnsi="Calibri" w:cs="Calibri"/>
          <w:sz w:val="22"/>
          <w:szCs w:val="22"/>
        </w:rPr>
        <w:t xml:space="preserve">Ņemot vērā to, ka aktīvā sezona ilgst četrus mēnešus gadā – no jūnija līdz septembrim, kā arī ik gadu palielinās to sezonas laukstrādnieku ienākuma nodokļa maksātāju skaits, kas periodā nostrādā vairāk kā 50 dienas, aicina pagarināt nodarbināšanas periodu no 65 kalendārām dienām līdz 120 kalendārām dienām, kad sezonas darbos nodarbinātā ienākumiem var piemērot sezonas laukstrādnieku ienākuma nodokļa režīmu. Tādēļ lūdz Ministru kabineta sēdes </w:t>
      </w:r>
      <w:proofErr w:type="spellStart"/>
      <w:r>
        <w:rPr>
          <w:rFonts w:ascii="Calibri" w:hAnsi="Calibri" w:cs="Calibri"/>
          <w:sz w:val="22"/>
          <w:szCs w:val="22"/>
        </w:rPr>
        <w:t>protokollēmumu</w:t>
      </w:r>
      <w:proofErr w:type="spellEnd"/>
      <w:r>
        <w:rPr>
          <w:rFonts w:ascii="Calibri" w:hAnsi="Calibri" w:cs="Calibri"/>
          <w:sz w:val="22"/>
          <w:szCs w:val="22"/>
        </w:rPr>
        <w:t xml:space="preserve"> papildināt ar šādu punktu:</w:t>
      </w:r>
    </w:p>
    <w:p w:rsidR="00273D61" w:rsidRDefault="00273D61" w:rsidP="00273D61">
      <w:pPr>
        <w:pStyle w:val="ListParagraph"/>
        <w:spacing w:after="120"/>
        <w:rPr>
          <w:rFonts w:ascii="Calibri" w:hAnsi="Calibri" w:cs="Calibri"/>
          <w:sz w:val="22"/>
          <w:szCs w:val="22"/>
        </w:rPr>
      </w:pPr>
      <w:r>
        <w:rPr>
          <w:rFonts w:ascii="Calibri" w:hAnsi="Calibri" w:cs="Calibri"/>
          <w:sz w:val="22"/>
          <w:szCs w:val="22"/>
        </w:rPr>
        <w:t>“Atbalstīt perioda, kad sezonas darbos nodarbinātā ienākumiem var piemērot sezonas laukstrādnieku ienākuma nodokļa režīmu, pagarināšanu no 65 kalendārām dienām līdz 120 kalendārām dienām.”</w:t>
      </w:r>
    </w:p>
    <w:p w:rsidR="00273D61" w:rsidRDefault="00273D61" w:rsidP="00273D61">
      <w:pPr>
        <w:pStyle w:val="ListParagraph"/>
        <w:numPr>
          <w:ilvl w:val="0"/>
          <w:numId w:val="1"/>
        </w:numPr>
        <w:ind w:left="714" w:hanging="357"/>
        <w:rPr>
          <w:rFonts w:ascii="Calibri" w:hAnsi="Calibri" w:cs="Calibri"/>
          <w:sz w:val="22"/>
          <w:szCs w:val="22"/>
        </w:rPr>
      </w:pPr>
      <w:r>
        <w:rPr>
          <w:rFonts w:ascii="Calibri" w:hAnsi="Calibri" w:cs="Calibri"/>
          <w:sz w:val="22"/>
          <w:szCs w:val="22"/>
        </w:rPr>
        <w:t xml:space="preserve">Ministru kabineta sēdes </w:t>
      </w:r>
      <w:proofErr w:type="spellStart"/>
      <w:r>
        <w:rPr>
          <w:rFonts w:ascii="Calibri" w:hAnsi="Calibri" w:cs="Calibri"/>
          <w:sz w:val="22"/>
          <w:szCs w:val="22"/>
        </w:rPr>
        <w:t>protokollēmumu</w:t>
      </w:r>
      <w:proofErr w:type="spellEnd"/>
      <w:r>
        <w:rPr>
          <w:rFonts w:ascii="Calibri" w:hAnsi="Calibri" w:cs="Calibri"/>
          <w:sz w:val="22"/>
          <w:szCs w:val="22"/>
        </w:rPr>
        <w:t xml:space="preserve"> papildināt ar šādu punktu:</w:t>
      </w:r>
    </w:p>
    <w:p w:rsidR="00273D61" w:rsidRDefault="00273D61" w:rsidP="00273D61">
      <w:pPr>
        <w:pStyle w:val="ListParagraph"/>
        <w:ind w:left="714"/>
        <w:rPr>
          <w:rFonts w:ascii="Calibri" w:hAnsi="Calibri" w:cs="Calibri"/>
          <w:sz w:val="22"/>
          <w:szCs w:val="22"/>
        </w:rPr>
      </w:pPr>
      <w:r>
        <w:rPr>
          <w:rFonts w:ascii="Calibri" w:hAnsi="Calibri" w:cs="Calibri"/>
          <w:sz w:val="22"/>
          <w:szCs w:val="22"/>
        </w:rPr>
        <w:lastRenderedPageBreak/>
        <w:t>“Finanšu ministrijai kopīgi ar Zemkopības ministriju sagatavot un līdz 2021.gada 1.augustam iesniegt Ministru kabinetā likumprojektu “Grozījumi likumā “Par iedzīvotāju ienākuma nodokli”, paredzot:</w:t>
      </w:r>
    </w:p>
    <w:p w:rsidR="00273D61" w:rsidRDefault="00273D61" w:rsidP="00273D61">
      <w:pPr>
        <w:pStyle w:val="ListParagraph"/>
        <w:numPr>
          <w:ilvl w:val="1"/>
          <w:numId w:val="2"/>
        </w:numPr>
        <w:rPr>
          <w:rFonts w:ascii="Calibri" w:hAnsi="Calibri" w:cs="Calibri"/>
          <w:sz w:val="22"/>
          <w:szCs w:val="22"/>
        </w:rPr>
      </w:pPr>
      <w:r>
        <w:t xml:space="preserve">sezonas laukstrādnieku ienākuma nodokļa piemērošanas tvēruma paplašināšanu, dodot iespēju to piemērot arī sezonas strādniekiem, kas tiek nodarbināti lauksaimniecībā, mežsaimniecībā un pārtikas ražošanā tādos sezonas rakstura darbos kā, piemēram, akmeņu lasīšanā, sējumu ravēšanā, lopbarības sagatavošanā, lopu ganīšanā un ganību ierīkošanā, grāvju kopšanā un krūmu griešanā, meža stādīšanā, augļu, ogu un dārzeņu tirdzniecībā, lauksaimniecības produktu apstrādē un pārstrādē, kā arī tādas traktortehnikas un lauksaimniecības </w:t>
      </w:r>
      <w:proofErr w:type="spellStart"/>
      <w:r>
        <w:t>pašgājējmašīnu</w:t>
      </w:r>
      <w:proofErr w:type="spellEnd"/>
      <w:r>
        <w:t xml:space="preserve"> vadīšanā, kuras izmanto augļkopības un dārzkopības darbos.</w:t>
      </w:r>
      <w:bookmarkStart w:id="0" w:name="_GoBack"/>
      <w:bookmarkEnd w:id="0"/>
    </w:p>
    <w:p w:rsidR="00273D61" w:rsidRDefault="00273D61" w:rsidP="00273D61">
      <w:pPr>
        <w:pStyle w:val="ListParagraph"/>
        <w:numPr>
          <w:ilvl w:val="1"/>
          <w:numId w:val="2"/>
        </w:numPr>
        <w:rPr>
          <w:rFonts w:ascii="Calibri" w:hAnsi="Calibri" w:cs="Calibri"/>
          <w:sz w:val="22"/>
          <w:szCs w:val="22"/>
        </w:rPr>
      </w:pPr>
      <w:r>
        <w:rPr>
          <w:rFonts w:ascii="Calibri" w:hAnsi="Calibri" w:cs="Calibri"/>
          <w:sz w:val="22"/>
          <w:szCs w:val="22"/>
        </w:rPr>
        <w:t>perioda, kad sezonas darbos nodarbinātā ienākumiem var piemērot sezonas laukstrādnieku ienākuma nodokļa režīmu, pagarināšanu no 65 kalendārām dienām līdz 120 kalendārām dienām.”</w:t>
      </w:r>
    </w:p>
    <w:p w:rsidR="00273D61" w:rsidRDefault="00273D61" w:rsidP="00273D61">
      <w:pPr>
        <w:rPr>
          <w:lang w:eastAsia="en-US"/>
        </w:rPr>
      </w:pPr>
    </w:p>
    <w:p w:rsidR="00273D61" w:rsidRDefault="00273D61" w:rsidP="00273D61">
      <w:pPr>
        <w:pStyle w:val="PlainText"/>
        <w:rPr>
          <w:color w:val="000000"/>
          <w:lang w:eastAsia="en-US"/>
        </w:rPr>
      </w:pPr>
      <w:r>
        <w:rPr>
          <w:color w:val="000000"/>
          <w:lang w:eastAsia="en-US"/>
        </w:rPr>
        <w:t>Ar cieņu,</w:t>
      </w:r>
    </w:p>
    <w:p w:rsidR="00273D61" w:rsidRDefault="00273D61" w:rsidP="00273D61">
      <w:pPr>
        <w:pStyle w:val="PlainText"/>
        <w:rPr>
          <w:color w:val="000000"/>
          <w:lang w:eastAsia="en-US"/>
        </w:rPr>
      </w:pPr>
      <w:r>
        <w:rPr>
          <w:color w:val="000000"/>
          <w:lang w:eastAsia="en-US"/>
        </w:rPr>
        <w:t>Agrita Karlapa</w:t>
      </w:r>
    </w:p>
    <w:p w:rsidR="00273D61" w:rsidRDefault="00273D61" w:rsidP="00273D61">
      <w:pPr>
        <w:pStyle w:val="PlainText"/>
        <w:rPr>
          <w:i/>
          <w:iCs/>
          <w:color w:val="000000"/>
          <w:lang w:eastAsia="en-US"/>
        </w:rPr>
      </w:pPr>
      <w:r>
        <w:rPr>
          <w:i/>
          <w:iCs/>
          <w:color w:val="000000"/>
          <w:lang w:eastAsia="en-US"/>
        </w:rPr>
        <w:t>Zemkopības ministrijas</w:t>
      </w:r>
    </w:p>
    <w:p w:rsidR="00273D61" w:rsidRDefault="00273D61" w:rsidP="00273D61">
      <w:pPr>
        <w:pStyle w:val="PlainText"/>
        <w:rPr>
          <w:i/>
          <w:iCs/>
          <w:color w:val="000000"/>
          <w:lang w:eastAsia="en-US"/>
        </w:rPr>
      </w:pPr>
      <w:r>
        <w:rPr>
          <w:i/>
          <w:iCs/>
          <w:color w:val="000000"/>
          <w:lang w:eastAsia="en-US"/>
        </w:rPr>
        <w:t>Lauku attīstības atbalsta departamenta</w:t>
      </w:r>
    </w:p>
    <w:p w:rsidR="00273D61" w:rsidRDefault="00273D61" w:rsidP="00273D61">
      <w:pPr>
        <w:pStyle w:val="PlainText"/>
        <w:rPr>
          <w:i/>
          <w:iCs/>
          <w:color w:val="000000"/>
          <w:lang w:eastAsia="en-US"/>
        </w:rPr>
      </w:pPr>
      <w:r>
        <w:rPr>
          <w:i/>
          <w:iCs/>
          <w:color w:val="000000"/>
          <w:lang w:eastAsia="en-US"/>
        </w:rPr>
        <w:t>Valsts atbalsta plānošanas nodaļas</w:t>
      </w:r>
    </w:p>
    <w:p w:rsidR="00273D61" w:rsidRDefault="00273D61" w:rsidP="00273D61">
      <w:pPr>
        <w:pStyle w:val="PlainText"/>
        <w:rPr>
          <w:i/>
          <w:iCs/>
          <w:color w:val="000000"/>
          <w:lang w:eastAsia="en-US"/>
        </w:rPr>
      </w:pPr>
      <w:r>
        <w:rPr>
          <w:i/>
          <w:iCs/>
          <w:color w:val="000000"/>
          <w:lang w:eastAsia="en-US"/>
        </w:rPr>
        <w:t>Vadītāja vietniece</w:t>
      </w:r>
    </w:p>
    <w:p w:rsidR="00273D61" w:rsidRDefault="00273D61" w:rsidP="00273D61">
      <w:pPr>
        <w:pStyle w:val="PlainText"/>
        <w:rPr>
          <w:i/>
          <w:iCs/>
          <w:color w:val="000000"/>
          <w:lang w:eastAsia="en-US"/>
        </w:rPr>
      </w:pPr>
      <w:r>
        <w:rPr>
          <w:i/>
          <w:iCs/>
          <w:color w:val="000000"/>
          <w:lang w:eastAsia="en-US"/>
        </w:rPr>
        <w:t>Tālr.: 67027216</w:t>
      </w:r>
    </w:p>
    <w:p w:rsidR="00273D61" w:rsidRDefault="00273D61" w:rsidP="00273D61">
      <w:pPr>
        <w:rPr>
          <w:rFonts w:ascii="Verdana" w:hAnsi="Verdana"/>
          <w:b/>
          <w:bCs/>
          <w:color w:val="1F497D"/>
          <w:sz w:val="20"/>
          <w:szCs w:val="20"/>
        </w:rPr>
      </w:pPr>
    </w:p>
    <w:p w:rsidR="00273D61" w:rsidRDefault="00273D61" w:rsidP="00273D61">
      <w:pPr>
        <w:rPr>
          <w:rFonts w:ascii="Arial" w:hAnsi="Arial" w:cs="Arial"/>
          <w:color w:val="1F497D"/>
          <w:sz w:val="20"/>
          <w:szCs w:val="20"/>
        </w:rPr>
      </w:pPr>
      <w:r>
        <w:rPr>
          <w:rFonts w:ascii="Arial" w:hAnsi="Arial" w:cs="Arial"/>
          <w:noProof/>
          <w:color w:val="1F497D"/>
          <w:sz w:val="20"/>
          <w:szCs w:val="20"/>
        </w:rPr>
        <w:drawing>
          <wp:inline distT="0" distB="0" distL="0" distR="0">
            <wp:extent cx="2087880" cy="612140"/>
            <wp:effectExtent l="0" t="0" r="7620" b="0"/>
            <wp:docPr id="1" name="Picture 1" descr="cid:image001.png@01D28D09.CDF7D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cid:image001.png@01D28D09.CDF7D9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87880" cy="612140"/>
                    </a:xfrm>
                    <a:prstGeom prst="rect">
                      <a:avLst/>
                    </a:prstGeom>
                    <a:noFill/>
                    <a:ln>
                      <a:noFill/>
                    </a:ln>
                  </pic:spPr>
                </pic:pic>
              </a:graphicData>
            </a:graphic>
          </wp:inline>
        </w:drawing>
      </w:r>
    </w:p>
    <w:p w:rsidR="00273D61" w:rsidRDefault="00273D61" w:rsidP="00273D61">
      <w:pPr>
        <w:rPr>
          <w:color w:val="1F497D"/>
        </w:rPr>
      </w:pPr>
    </w:p>
    <w:p w:rsidR="00F8055A" w:rsidRDefault="00F8055A"/>
    <w:sectPr w:rsidR="00F8055A">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D61" w:rsidRDefault="00273D61" w:rsidP="00273D61">
      <w:r>
        <w:separator/>
      </w:r>
    </w:p>
  </w:endnote>
  <w:endnote w:type="continuationSeparator" w:id="0">
    <w:p w:rsidR="00273D61" w:rsidRDefault="00273D61" w:rsidP="0027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D61" w:rsidRPr="00273D61" w:rsidRDefault="00273D61">
    <w:pPr>
      <w:pStyle w:val="Footer"/>
      <w:rPr>
        <w:rFonts w:ascii="Times New Roman" w:hAnsi="Times New Roman" w:cs="Times New Roman"/>
      </w:rPr>
    </w:pPr>
    <w:r w:rsidRPr="00273D61">
      <w:rPr>
        <w:rFonts w:ascii="Times New Roman" w:hAnsi="Times New Roman" w:cs="Times New Roman"/>
      </w:rPr>
      <w:t>ZMatz_020621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D61" w:rsidRDefault="00273D61" w:rsidP="00273D61">
      <w:r>
        <w:separator/>
      </w:r>
    </w:p>
  </w:footnote>
  <w:footnote w:type="continuationSeparator" w:id="0">
    <w:p w:rsidR="00273D61" w:rsidRDefault="00273D61" w:rsidP="00273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C5A1E"/>
    <w:multiLevelType w:val="multilevel"/>
    <w:tmpl w:val="9790D47E"/>
    <w:lvl w:ilvl="0">
      <w:start w:val="3"/>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 w15:restartNumberingAfterBreak="0">
    <w:nsid w:val="7DCA790D"/>
    <w:multiLevelType w:val="hybridMultilevel"/>
    <w:tmpl w:val="D95E9C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1"/>
    <w:rsid w:val="00273D61"/>
    <w:rsid w:val="00F805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C4DB"/>
  <w15:chartTrackingRefBased/>
  <w15:docId w15:val="{20CAAC43-98DD-4B20-8A89-61D80B46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D61"/>
    <w:pPr>
      <w:spacing w:after="0" w:line="240" w:lineRule="auto"/>
    </w:pPr>
    <w:rPr>
      <w:rFonts w:ascii="Calibri" w:hAnsi="Calibri" w:cs="Calibri"/>
      <w:sz w:val="22"/>
      <w:szCs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273D61"/>
  </w:style>
  <w:style w:type="character" w:customStyle="1" w:styleId="PlainTextChar">
    <w:name w:val="Plain Text Char"/>
    <w:basedOn w:val="DefaultParagraphFont"/>
    <w:link w:val="PlainText"/>
    <w:uiPriority w:val="99"/>
    <w:semiHidden/>
    <w:rsid w:val="00273D61"/>
    <w:rPr>
      <w:rFonts w:ascii="Calibri" w:hAnsi="Calibri" w:cs="Calibri"/>
      <w:sz w:val="22"/>
      <w:szCs w:val="22"/>
      <w:lang w:eastAsia="lv-LV"/>
    </w:rPr>
  </w:style>
  <w:style w:type="character" w:customStyle="1" w:styleId="ListParagraphChar">
    <w:name w:val="List Paragraph Char"/>
    <w:aliases w:val="2 Char,Normal bullet 2 Char,Bullet list Char,List Paragraph1 Char,Numbered Para 1 Char,Dot pt Char,No Spacing1 Char,List Paragraph Char Char Char Char,Indicator Text Char,Bullet 1 Char,Bullet Points Char,MAIN CONTENT Char,Strip Char"/>
    <w:basedOn w:val="DefaultParagraphFont"/>
    <w:link w:val="ListParagraph"/>
    <w:uiPriority w:val="34"/>
    <w:locked/>
    <w:rsid w:val="00273D61"/>
  </w:style>
  <w:style w:type="paragraph" w:styleId="ListParagraph">
    <w:name w:val="List Paragraph"/>
    <w:aliases w:val="2,Normal bullet 2,Bullet list,List Paragraph1,Numbered Para 1,Dot pt,No Spacing1,List Paragraph Char Char Char,Indicator Text,Bullet 1,Bullet Points,MAIN CONTENT,IFCL - List Paragraph,List Paragraph12,OBC Bullet,F5 List Paragraph,Strip"/>
    <w:basedOn w:val="Normal"/>
    <w:link w:val="ListParagraphChar"/>
    <w:uiPriority w:val="34"/>
    <w:qFormat/>
    <w:rsid w:val="00273D61"/>
    <w:pPr>
      <w:ind w:left="720"/>
      <w:contextualSpacing/>
      <w:jc w:val="both"/>
    </w:pPr>
    <w:rPr>
      <w:rFonts w:ascii="Times New Roman" w:hAnsi="Times New Roman" w:cs="Times New Roman"/>
      <w:sz w:val="24"/>
      <w:szCs w:val="24"/>
      <w:lang w:eastAsia="en-US"/>
    </w:rPr>
  </w:style>
  <w:style w:type="paragraph" w:styleId="Header">
    <w:name w:val="header"/>
    <w:basedOn w:val="Normal"/>
    <w:link w:val="HeaderChar"/>
    <w:uiPriority w:val="99"/>
    <w:unhideWhenUsed/>
    <w:rsid w:val="00273D61"/>
    <w:pPr>
      <w:tabs>
        <w:tab w:val="center" w:pos="4153"/>
        <w:tab w:val="right" w:pos="8306"/>
      </w:tabs>
    </w:pPr>
  </w:style>
  <w:style w:type="character" w:customStyle="1" w:styleId="HeaderChar">
    <w:name w:val="Header Char"/>
    <w:basedOn w:val="DefaultParagraphFont"/>
    <w:link w:val="Header"/>
    <w:uiPriority w:val="99"/>
    <w:rsid w:val="00273D61"/>
    <w:rPr>
      <w:rFonts w:ascii="Calibri" w:hAnsi="Calibri" w:cs="Calibri"/>
      <w:sz w:val="22"/>
      <w:szCs w:val="22"/>
      <w:lang w:eastAsia="lv-LV"/>
    </w:rPr>
  </w:style>
  <w:style w:type="paragraph" w:styleId="Footer">
    <w:name w:val="footer"/>
    <w:basedOn w:val="Normal"/>
    <w:link w:val="FooterChar"/>
    <w:uiPriority w:val="99"/>
    <w:unhideWhenUsed/>
    <w:rsid w:val="00273D61"/>
    <w:pPr>
      <w:tabs>
        <w:tab w:val="center" w:pos="4153"/>
        <w:tab w:val="right" w:pos="8306"/>
      </w:tabs>
    </w:pPr>
  </w:style>
  <w:style w:type="character" w:customStyle="1" w:styleId="FooterChar">
    <w:name w:val="Footer Char"/>
    <w:basedOn w:val="DefaultParagraphFont"/>
    <w:link w:val="Footer"/>
    <w:uiPriority w:val="99"/>
    <w:rsid w:val="00273D61"/>
    <w:rPr>
      <w:rFonts w:ascii="Calibr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53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757C9.75396E2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2817</Words>
  <Characters>1606</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Finanšu Ministrija</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Matveja</dc:creator>
  <cp:keywords/>
  <dc:description/>
  <cp:lastModifiedBy>Līva Matveja</cp:lastModifiedBy>
  <cp:revision>1</cp:revision>
  <dcterms:created xsi:type="dcterms:W3CDTF">2021-06-07T10:13:00Z</dcterms:created>
  <dcterms:modified xsi:type="dcterms:W3CDTF">2021-06-07T10:14:00Z</dcterms:modified>
</cp:coreProperties>
</file>