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Pievienotās vērtības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30.09.2024.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30.09.2024.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