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reģistrācijas un rindas organizēšanas valsts ārējās sauszemes robežas šķērsošanai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reģistrācijas un rindas organizēšanas valsts ārējās sauszemes robežas šķērsošanai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90., 91. un 92. punktā noteikto, rosinām MK noteikumu projekta nosaukumu izteikt atbilstošā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transportlīdzekļu reģistrāciju un rindas organizēšanu ārējās sauszemes robežas šķērsošanai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ārējās sauszemes robežas robežšķērsošanas vietas, pirms kuru šķērsošanas transportlīdzekļa vadītājs, īpašnieks vai turētājs (turpmāk – reģistrācijas veicējs) reģistrējas elektroniskajā rindas rezervācijas sistēmā, kā arī kārtību, kādā ārējo sauszemes robežu var šķērsot ārpus kārtas, un gadījumus, kādos atbrīvo no reģistrēšanās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10.</w:t>
            </w:r>
            <w:r w:rsidR="00000000" w:rsidRPr="00000000" w:rsidDel="00000000">
              <w:rPr>
                <w:vertAlign w:val="superscript"/>
                <w:rtl w:val="0"/>
              </w:rPr>
              <w:t xml:space="preserve">1</w:t>
            </w:r>
            <w:r w:rsidR="00000000" w:rsidRPr="00000000" w:rsidDel="00000000">
              <w:rPr>
                <w:rtl w:val="0"/>
              </w:rPr>
              <w:t xml:space="preserve"> panta piektās daļas trešais punkts paredz, ka Ministru kabinets </w:t>
            </w:r>
            <w:r w:rsidR="00000000" w:rsidRPr="00000000" w:rsidDel="00000000">
              <w:rPr>
                <w:u w:val="single"/>
                <w:rtl w:val="0"/>
              </w:rPr>
              <w:t xml:space="preserve">nosaka</w:t>
            </w:r>
            <w:r w:rsidR="00000000" w:rsidRPr="00000000" w:rsidDel="00000000">
              <w:rPr>
                <w:rtl w:val="0"/>
              </w:rPr>
              <w:t xml:space="preserve"> ārējās sauszemes robežas robežšķērsošanas </w:t>
            </w:r>
            <w:r w:rsidR="00000000" w:rsidRPr="00000000" w:rsidDel="00000000">
              <w:rPr>
                <w:u w:val="single"/>
                <w:rtl w:val="0"/>
              </w:rPr>
              <w:t xml:space="preserve">vietas</w:t>
            </w:r>
            <w:r w:rsidR="00000000" w:rsidRPr="00000000" w:rsidDel="00000000">
              <w:rPr>
                <w:rtl w:val="0"/>
              </w:rPr>
              <w:t xml:space="preserve">, pirms kuru šķērsošanas transportlīdzekļa vadītājs, īpašnieks vai turētājs reģistrējas elektroniskajā rindas rezervācijas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projektu, iekļaujot šo vietu uzskaitījumu.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Kārtība, kādā transportlīdzekli reģistrē elektroniskajā rindas rezervācijas sistēmā Latvijas Republikas ārējās robežas šķērsošanai, un kādā informē par rindas virzību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projektu, jo II nodaļas saturā nav ietverta neviena norāde par kārtību, kādā informē par rindas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 pienākuma reģistrēties elektroniskajā rindas rezervācijas sistēmā ir atbrīvotas Latvijas Republikas valsts robežas likuma 10. panta desmitās daļas 1., 3., 4. (attiecībā uz operatīvajiem transportlīdzekļiem, zirgu pajūgiem un velotransportu), 5., 7. un 8. punktā noteiktās personas, kā arī Latvijas Republikas valsts robežas likuma 10. panta vienpadsmitajā daļā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5.punkta norādi attiecībā uz atsauci par Latvijas Republikas valsts robežas likuma 10.panta desmitās daļas 3.punktu, jo noteikumi skar transportlīdzekļu rindas administrēšanas jomu, bet 10.panta desmitās daļas 3.punkts ir par kājāmgājējiem.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Borise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robežsardzes amatpersona, izmantojot sistēmu, veic atzīmi pie  transportlīdzekļu rezervācijām tuvākajā laika posmā, kas ļauj nodrošināt to iebraukšanu robežšķērsošanas vietā. Pēc atzīmes veikšanas transportlīdzekļa vadītājam tiek nosūtīts automātisks paziņojums par nepieciešamību doties uz robežšķērsošanas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12.punktu, jo Valsts robežsardzes pienākums attiecībā uz atzīmes veikšanu sistēmā un automātiska paziņojuma nosūtīšana par nepieciešamību doties uz robežšķērsošanas vietu jau ir noteikts noteikumu projekta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Borise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 maksas par pakalpojumu tiek atbrīvoti transportlīdzekļi ar kuriem pārvietojas </w:t>
            </w:r>
            <w:r w:rsidR="00000000" w:rsidRPr="00000000" w:rsidDel="00000000">
              <w:rPr>
                <w:rtl w:val="0"/>
              </w:rPr>
              <w:t xml:space="preserve">Latvijas Republikas valsts robežas likuma</w:t>
            </w:r>
            <w:r w:rsidR="00000000" w:rsidRPr="00000000" w:rsidDel="00000000">
              <w:rPr>
                <w:rtl w:val="0"/>
              </w:rPr>
              <w:t xml:space="preserve"> 10. panta desmitās daļas 2. punktā minētās personas, autobusi, ar kuriem tiek veikti starptautiskie pasažieru regulārie pārvadājumi, kā arī transportlīdzekļi ar diplomātiskajiem reģistrācijas numuriem.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punkts nosaka transportlīdzekļus, kas atbrīvoti no maksas, savukārt noteikumu projekta 5. punkts nosaka transportlīdzekļu kategorijas, kas ir atbrīvotas no reģistrācijas rindā. Tādējādi nav saprotams, kādā veidā tiks iekasēta samaksa no transportlīdzekļiem, kas ir atbrīvoti no reģistrācijas rindā.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Borise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vārds (vārdi) un uzvārds, kā norādīts personas ceļošanas dokumentā (transkribēts atbilstoši ICAO noteiktajam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personas identifikācijas dokumenta veids, numurs un derīguma termiņš, dokumenta izdošanas valsts,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Latvijas Republikas valsts robežas likuma 10.</w:t>
            </w:r>
            <w:r w:rsidR="00000000" w:rsidRPr="00000000" w:rsidDel="00000000">
              <w:rPr>
                <w:vertAlign w:val="superscript"/>
                <w:rtl w:val="0"/>
              </w:rPr>
              <w:t xml:space="preserve">1</w:t>
            </w:r>
            <w:r w:rsidR="00000000" w:rsidRPr="00000000" w:rsidDel="00000000">
              <w:rPr>
                <w:rtl w:val="0"/>
              </w:rPr>
              <w:t xml:space="preserve">  panta pirmajā daļā ir noteicis datu subjektam ievadāmo un datu pārzinim apstrādājamo datu apjomu un konkrētais tiesību akts ir pieejams ikvienai personai, kura plāno šķērsot Latvijas Republikas ārējo robežu. Valsts sabiedrība ar ierobežotu atbildību “Autotransporta direkcija” kā sistēmā iekļaujamo</w:t>
            </w:r>
            <w:r w:rsidR="00000000" w:rsidRPr="00000000" w:rsidDel="00000000">
              <w:rPr>
                <w:u w:val="single"/>
                <w:rtl w:val="0"/>
              </w:rPr>
              <w:t xml:space="preserve"> datu pārzinim</w:t>
            </w:r>
            <w:r w:rsidR="00000000" w:rsidRPr="00000000" w:rsidDel="00000000">
              <w:rPr>
                <w:rtl w:val="0"/>
              </w:rPr>
              <w:t xml:space="preserve"> ir pienākums reģistrēt </w:t>
            </w:r>
            <w:r w:rsidR="00000000" w:rsidRPr="00000000" w:rsidDel="00000000">
              <w:rPr>
                <w:u w:val="single"/>
                <w:rtl w:val="0"/>
              </w:rPr>
              <w:t xml:space="preserve">tikai to</w:t>
            </w:r>
            <w:r w:rsidR="00000000" w:rsidRPr="00000000" w:rsidDel="00000000">
              <w:rPr>
                <w:rtl w:val="0"/>
              </w:rPr>
              <w:t xml:space="preserve"> informāciju, kuru tam atļāva reģistrēt likumdevējs, t.sk. paredzot, kura sistēmā iekļautā informācija (dati) var būt nepieciešama kompetentajām iestādēm, lai tās varētu pildīt tām noteiktos uzdevumus un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noteikt MK noteikumu projektā, ka valsts sabiedrība ar ierobežotu atbildību “Autotransporta direkcija” ir projekta 24. punktā pieminētais datu pārzinis, lai iestādēm būtu skaidrība, ar ko slēdzama 24. punktā minētā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Tiesības pieprasīt un saņemt informāciju no personas datu apstrādes pārziņa par elektroniskajā rindas rezervācijas sistēmā esošajiem datiem ir valsts pārvaldes iestādei, tiesai un prokuratūrai normatīvajos aktos noteikto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punkta redakcijā vārdi "personas datu apstrādes pārzinis" veido neloģisku (nesaprotamu) interpretāciju, proti, ietverot daru pārzini un apstrādātāja pusē esošu pārzini. Ņemot vērā to, ka projekts "apstrādātāju" neparedz, bet nosaka iespējamos sistēmas lietotājus, lūdzam precizēt korekti jēdzienu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Regulas (ES) 2016/679 (2016. gada 27. aprīlis) par fizisku personu aizsardzību attiecībā uz personas datu apstrādi un šādu datu brīvu apriti un ar ko atceļ Direktīvu 95/46/EK (Vispārīgā datu aizsardzības regula) saturā minēto, par datu apstrādi, tostarp nodošanu citiem, atbildīgs ir </w:t>
            </w:r>
            <w:r w:rsidR="00000000" w:rsidRPr="00000000" w:rsidDel="00000000">
              <w:rPr>
                <w:u w:val="single"/>
                <w:rtl w:val="0"/>
              </w:rPr>
              <w:t xml:space="preserve">datu pārzinis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pieprasīt un saņemt informāciju no valsts sabiedrības ar ierobežotu atbildību “Autotransporta direkcija” kā datu pārziņa par elektroniskajā rindas rezervācijas sistēmā esošajiem datiem ir valsts pārvaldes iestādei, tiesai un prokuratūrai normatīvajos aktos noteikto uzdevumu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"Problēmas un risinājumi" otrā risinājuma saturā norādīts: "pieprasīt un saņemt no personas datu apstrādes pārziņa". Ievērojot Eiropas Parlamenta un Padomes Regulas (ES) 2016/679 (2016. gada 27. aprīlis) par fizisku personu aizsardzību attiecībā uz personas datu apstrādi un šādu datu brīvu apriti un ar ko atceļ Direktīvu 95/46/EK (Vispārīgā datu aizsardzības regula) saturā minēto, par datu apstrādi, tostarp nodošanu tālāk atbildīgs ir datu pārzinis.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 un saņemt no datu pārziņa"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nepieciešama tieša piekļuve sistēmai (piemēram, Valsts robežsardzei), tā tiek nodrošināta uz </w:t>
            </w:r>
            <w:r w:rsidR="00000000" w:rsidRPr="00000000" w:rsidDel="00000000">
              <w:rPr>
                <w:u w:val="single"/>
                <w:rtl w:val="0"/>
              </w:rPr>
              <w:t xml:space="preserve">sadarbības līguma</w:t>
            </w:r>
            <w:r w:rsidR="00000000" w:rsidRPr="00000000" w:rsidDel="00000000">
              <w:rPr>
                <w:rtl w:val="0"/>
              </w:rPr>
              <w:t xml:space="preserve"> pamata, nodrošinot noteiktu piekļuvi ar tehniskiem drošības risinājumiem (autentifikāciju u. c.).", kas Valsts robežsardzei nerada skaidru rīcības modeli piekļuves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nepieciešams skaidri noteikt kuras iestādes piekļūs sistēmai tieši (slēdzot projekta 24. punktā minēto </w:t>
            </w:r>
            <w:r w:rsidR="00000000" w:rsidRPr="00000000" w:rsidDel="00000000">
              <w:rPr>
                <w:u w:val="single"/>
                <w:rtl w:val="0"/>
              </w:rPr>
              <w:t xml:space="preserve">vienošanos</w:t>
            </w:r>
            <w:r w:rsidR="00000000" w:rsidRPr="00000000" w:rsidDel="00000000">
              <w:rPr>
                <w:rtl w:val="0"/>
              </w:rPr>
              <w:t xml:space="preserve"> vai tomēr </w:t>
            </w:r>
            <w:r w:rsidR="00000000" w:rsidRPr="00000000" w:rsidDel="00000000">
              <w:rPr>
                <w:u w:val="single"/>
                <w:rtl w:val="0"/>
              </w:rPr>
              <w:t xml:space="preserve">sadarbības līgumu</w:t>
            </w:r>
            <w:r w:rsidR="00000000" w:rsidRPr="00000000" w:rsidDel="00000000">
              <w:rPr>
                <w:rtl w:val="0"/>
              </w:rPr>
              <w:t xml:space="preserve">), kuras ir tiesīgas iegūt informāciju fragmentāri vai vienreizēji. Vienlaikus vēršam uzmanību, ka līgums nav Vispārīgajā datu aizsardzības regulā noteiktā forma sadarbībai par datu piekļuves nodrošināšanu. Atbilstošāks būtu starpresoru vienošanās formāts,kurā nosakāma iestāžu sadarbības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redakcijas pretēji anotācijā minētajam izriet, ka Valsts robežsardzei piekļuve nodrošināma pilnībā, nevis ar "noteiktu piekļuvi" vai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anotāciju un salāgot ar projektu, paredzot skaidru Valsts robežsardzes piekļuves tiesību vai nosakot, ka Valsts robežsardze ir tiesīga izvēlēties kad tai šāda piekļuve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nepaplašina ministru kabineta noteikumu saturā noteiktā iekļaujamā informācijas apjoma tvērumu. Ņemot vērā minēto, rosinām dzēst vārdus un zīmes "transportlīdzekļa veidu), transportlīdzekļa vadītāju, transportlīdzekli un tā kravu.", jo nedz Latvijas Republikas valsts robežas likuma 10.</w:t>
            </w:r>
            <w:r w:rsidR="00000000" w:rsidRPr="00000000" w:rsidDel="00000000">
              <w:rPr>
                <w:vertAlign w:val="superscript"/>
                <w:rtl w:val="0"/>
              </w:rPr>
              <w:t xml:space="preserve">1</w:t>
            </w:r>
            <w:r w:rsidR="00000000" w:rsidRPr="00000000" w:rsidDel="00000000">
              <w:rPr>
                <w:rtl w:val="0"/>
              </w:rPr>
              <w:t xml:space="preserve"> panta pirmajā daļā, nedz šo noteikumu 4. punktā minētais neparedz transportlīdzekļa vadītājam, īpašniekam vai turētājam pienākumu norādīt transportlīdzekļa veidu, transportlīdzekļa vadītāju, transportlīdzekli un tā kravu.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Latvijas Republikas valsts robežas likuma 10.</w:t>
            </w:r>
            <w:r w:rsidR="00000000" w:rsidRPr="00000000" w:rsidDel="00000000">
              <w:rPr>
                <w:vertAlign w:val="superscript"/>
                <w:rtl w:val="0"/>
              </w:rPr>
              <w:t xml:space="preserve">1</w:t>
            </w:r>
            <w:r w:rsidR="00000000" w:rsidRPr="00000000" w:rsidDel="00000000">
              <w:rPr>
                <w:rtl w:val="0"/>
              </w:rPr>
              <w:t xml:space="preserve">  panta pirmajā daļā ir noteicis datu subjektam ievadāmo un datu pārzinim apstrādājamo datu apjomu un konkrētais tiesību akts ir pieejams ikvienai personai, kura plāno šķērsot Latvijas Republikas ārējo robežu. Valsts sabiedrība ar ierobežotu atbildību “Autotransporta direkcija” kā sistēmā iekļaujamo datu pārzinim ir pienākums reģistrēt tikai to informāciju, kuru tam atļāva reģistrēt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Ārējās sauszemes robežas robežšķērsošanas vietā ielaiž tikai tos transportlīdzekļus, kuri ir reģistrēti elektroniskajā rindas rezervācijas sistēmā un ir informēti par iespēju iebraukt robežšķērsošanas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11. punktu, jo ārējās sauszemes robežas robežšķērsošanas vietā tiks ielaisti ne tikai transportlīdzekļi, kuri reģistrēti elektroniskajā rindas rezervācijas sistēmā, bet arī šī noteikumu projekta 5.punktā norādītie izņēmumi, kas atbrīvoti no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vēršam uzmanību, ka noteikumu projektā nav ietverta kārtība vai skaidrojums par rīcību gadījumos, ja elektroniskās rindas rezervācijas sistēma nedarbojas.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Borise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vārds (vārdi) un uzvārds, kā norādīts personas ceļošanas dokumentā (transkribēts atbilstoši ICAO noteiktajam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personas identifikācijas dokumenta veids, numurs un derīguma termiņš, dokumenta izdošanas valsts,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20.2. apakšpunkta redakciju, svītrojot dublējošos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anotācijā sadaļu attiecībā uz norādi par kategorijām, kuras atbrīvotas no pienākuma reģistrēties elektroniskās rindas rezervācijas sistēmā, papildinot to ar Latvijas Republikas valsts robežas likuma 10. panta vienpadsmito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Borise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 projekts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netiek īstenots Vientuļu un Silenes robežšķērsošanas vietās. Lēmumu par minēto robežšķērsošanas vietu iekļaušanu projekta otrajā posmā lemt pēc projekta pirmās kārtas realizācijas izvērtēšanas un atkarībā no Ministru kabineta pieņemtā lēmuma par robežšķērsošanas vietu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Ministru kabineta protokollēmuma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01.09.2025.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01.09.2025.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Atzinumi_24-TA-3321.docx</dc:title>
</cp:coreProperties>
</file>

<file path=docProps/custom.xml><?xml version="1.0" encoding="utf-8"?>
<Properties xmlns="http://schemas.openxmlformats.org/officeDocument/2006/custom-properties" xmlns:vt="http://schemas.openxmlformats.org/officeDocument/2006/docPropsVTypes"/>
</file>