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B4337" w:rsidP="00EB4337" w:rsidRDefault="00EB4337" w14:paraId="3C016877" w14:textId="5263C2D5">
      <w:pPr>
        <w:widowControl/>
        <w:jc w:val="left"/>
        <w:rPr>
          <w:rFonts w:eastAsia="Times New Roman"/>
          <w:szCs w:val="24"/>
        </w:rPr>
      </w:pPr>
      <w:r>
        <w:rPr>
          <w:rFonts w:eastAsia="Times New Roman"/>
          <w:szCs w:val="24"/>
        </w:rPr>
        <w:t xml:space="preserve">Uz </w:t>
      </w:r>
      <w:r w:rsidR="00FA0EAB">
        <w:rPr>
          <w:rFonts w:eastAsia="Times New Roman"/>
          <w:szCs w:val="24"/>
        </w:rPr>
        <w:t>17</w:t>
      </w:r>
      <w:r>
        <w:rPr>
          <w:rFonts w:eastAsia="Times New Roman"/>
          <w:szCs w:val="24"/>
        </w:rPr>
        <w:t>.0</w:t>
      </w:r>
      <w:r w:rsidR="00FA0EAB">
        <w:rPr>
          <w:rFonts w:eastAsia="Times New Roman"/>
          <w:szCs w:val="24"/>
        </w:rPr>
        <w:t>6</w:t>
      </w:r>
      <w:r>
        <w:rPr>
          <w:rFonts w:eastAsia="Times New Roman"/>
          <w:szCs w:val="24"/>
        </w:rPr>
        <w:t>.2021.       VSS-</w:t>
      </w:r>
      <w:r w:rsidR="00FA0EAB">
        <w:rPr>
          <w:rFonts w:eastAsia="Times New Roman"/>
          <w:szCs w:val="24"/>
        </w:rPr>
        <w:t>5</w:t>
      </w:r>
      <w:r>
        <w:rPr>
          <w:rFonts w:eastAsia="Times New Roman"/>
          <w:szCs w:val="24"/>
        </w:rPr>
        <w:t>9</w:t>
      </w:r>
      <w:r w:rsidR="00FA0EAB">
        <w:rPr>
          <w:rFonts w:eastAsia="Times New Roman"/>
          <w:szCs w:val="24"/>
        </w:rPr>
        <w:t>1</w:t>
      </w:r>
      <w:r>
        <w:rPr>
          <w:rFonts w:eastAsia="Times New Roman"/>
          <w:szCs w:val="24"/>
        </w:rPr>
        <w:t xml:space="preserve"> (prot.Nr.</w:t>
      </w:r>
      <w:r w:rsidR="00FA0EAB">
        <w:rPr>
          <w:rFonts w:eastAsia="Times New Roman"/>
          <w:szCs w:val="24"/>
        </w:rPr>
        <w:t>24</w:t>
      </w:r>
      <w:r>
        <w:rPr>
          <w:rFonts w:eastAsia="Times New Roman"/>
          <w:szCs w:val="24"/>
        </w:rPr>
        <w:t xml:space="preserve">  </w:t>
      </w:r>
      <w:r w:rsidR="00FA0EAB">
        <w:rPr>
          <w:rFonts w:eastAsia="Times New Roman"/>
          <w:szCs w:val="24"/>
        </w:rPr>
        <w:t>23</w:t>
      </w:r>
      <w:r>
        <w:rPr>
          <w:rFonts w:eastAsia="Times New Roman"/>
          <w:szCs w:val="24"/>
        </w:rPr>
        <w:t>.§)</w:t>
      </w:r>
    </w:p>
    <w:p w:rsidR="00EB4337" w:rsidP="00EB4337" w:rsidRDefault="00EB4337" w14:paraId="1D116B15" w14:textId="77777777">
      <w:pPr>
        <w:pStyle w:val="NoSpacing"/>
      </w:pPr>
    </w:p>
    <w:p w:rsidR="00EB4337" w:rsidP="00EB4337" w:rsidRDefault="00EB4337" w14:paraId="4045D3E7" w14:textId="77777777">
      <w:pPr>
        <w:pStyle w:val="NoSpacing"/>
        <w:jc w:val="right"/>
        <w:rPr>
          <w:b/>
          <w:sz w:val="26"/>
          <w:szCs w:val="26"/>
        </w:rPr>
      </w:pPr>
      <w:r>
        <w:rPr>
          <w:b/>
          <w:sz w:val="26"/>
          <w:szCs w:val="26"/>
        </w:rPr>
        <w:t>Satiksmes ministrijai</w:t>
      </w:r>
    </w:p>
    <w:p w:rsidR="00EB4337" w:rsidP="00EB4337" w:rsidRDefault="00EB4337" w14:paraId="51DF2580" w14:textId="77777777">
      <w:pPr>
        <w:pStyle w:val="NoSpacing"/>
        <w:rPr>
          <w:sz w:val="26"/>
          <w:szCs w:val="26"/>
        </w:rPr>
      </w:pPr>
    </w:p>
    <w:p w:rsidR="00EB4337" w:rsidP="00EB4337" w:rsidRDefault="00EB4337" w14:paraId="78AE7E82" w14:textId="77777777"/>
    <w:p w:rsidR="00EB4337" w:rsidP="00EB4337" w:rsidRDefault="00EB4337" w14:paraId="5938275A" w14:textId="77777777">
      <w:pPr>
        <w:widowControl/>
        <w:jc w:val="left"/>
        <w:rPr>
          <w:rFonts w:eastAsia="Times New Roman"/>
          <w:i/>
          <w:sz w:val="26"/>
          <w:szCs w:val="26"/>
        </w:rPr>
      </w:pPr>
      <w:r>
        <w:rPr>
          <w:rFonts w:eastAsia="Times New Roman"/>
          <w:i/>
          <w:sz w:val="26"/>
          <w:szCs w:val="26"/>
        </w:rPr>
        <w:t xml:space="preserve">Par Ministru kabineta </w:t>
      </w:r>
      <w:bookmarkStart w:name="_Hlk36045257" w:id="0"/>
      <w:r>
        <w:rPr>
          <w:rFonts w:eastAsia="Times New Roman"/>
          <w:i/>
          <w:sz w:val="26"/>
          <w:szCs w:val="26"/>
        </w:rPr>
        <w:t xml:space="preserve">noteikumu projektu </w:t>
      </w:r>
    </w:p>
    <w:p w:rsidR="00EB4337" w:rsidP="00EB4337" w:rsidRDefault="00EB4337" w14:paraId="70164084" w14:textId="77777777">
      <w:pPr>
        <w:widowControl/>
        <w:jc w:val="left"/>
        <w:rPr>
          <w:rFonts w:eastAsia="Times New Roman"/>
          <w:i/>
          <w:sz w:val="26"/>
          <w:szCs w:val="26"/>
        </w:rPr>
      </w:pPr>
      <w:r>
        <w:rPr>
          <w:rFonts w:eastAsia="Times New Roman"/>
          <w:i/>
          <w:sz w:val="26"/>
          <w:szCs w:val="26"/>
        </w:rPr>
        <w:t>“</w:t>
      </w:r>
      <w:r w:rsidRPr="00EB4337">
        <w:rPr>
          <w:rFonts w:eastAsia="Times New Roman"/>
          <w:i/>
          <w:sz w:val="26"/>
          <w:szCs w:val="26"/>
        </w:rPr>
        <w:t>Grozījumi Ministru kabineta 2010.</w:t>
      </w:r>
      <w:r>
        <w:rPr>
          <w:rFonts w:eastAsia="Times New Roman"/>
          <w:i/>
          <w:sz w:val="26"/>
          <w:szCs w:val="26"/>
        </w:rPr>
        <w:t> </w:t>
      </w:r>
      <w:r w:rsidRPr="00EB4337">
        <w:rPr>
          <w:rFonts w:eastAsia="Times New Roman"/>
          <w:i/>
          <w:sz w:val="26"/>
          <w:szCs w:val="26"/>
        </w:rPr>
        <w:t>gada 30.</w:t>
      </w:r>
      <w:r>
        <w:rPr>
          <w:rFonts w:eastAsia="Times New Roman"/>
          <w:i/>
          <w:sz w:val="26"/>
          <w:szCs w:val="26"/>
        </w:rPr>
        <w:t> </w:t>
      </w:r>
      <w:r w:rsidRPr="00EB4337">
        <w:rPr>
          <w:rFonts w:eastAsia="Times New Roman"/>
          <w:i/>
          <w:sz w:val="26"/>
          <w:szCs w:val="26"/>
        </w:rPr>
        <w:t xml:space="preserve">novembra </w:t>
      </w:r>
    </w:p>
    <w:p w:rsidR="00EB4337" w:rsidP="00EB4337" w:rsidRDefault="00EB4337" w14:paraId="51D07C8C" w14:textId="7A322083">
      <w:pPr>
        <w:widowControl/>
        <w:jc w:val="left"/>
        <w:rPr>
          <w:rFonts w:eastAsia="Times New Roman"/>
          <w:i/>
          <w:sz w:val="26"/>
          <w:szCs w:val="26"/>
        </w:rPr>
      </w:pPr>
      <w:r w:rsidRPr="00EB4337">
        <w:rPr>
          <w:rFonts w:eastAsia="Times New Roman"/>
          <w:i/>
          <w:sz w:val="26"/>
          <w:szCs w:val="26"/>
        </w:rPr>
        <w:t>noteikumos Nr.1080 “Transportlīdzekļu reģistrācijas noteikumi</w:t>
      </w:r>
      <w:r>
        <w:rPr>
          <w:rFonts w:eastAsia="Times New Roman"/>
          <w:i/>
          <w:sz w:val="26"/>
          <w:szCs w:val="26"/>
        </w:rPr>
        <w:t>””</w:t>
      </w:r>
    </w:p>
    <w:bookmarkEnd w:id="0"/>
    <w:p w:rsidR="00EB4337" w:rsidP="00EB4337" w:rsidRDefault="00EB4337" w14:paraId="4646DD40" w14:textId="77777777">
      <w:pPr>
        <w:widowControl/>
        <w:jc w:val="left"/>
        <w:rPr>
          <w:rFonts w:eastAsia="Times New Roman"/>
          <w:sz w:val="26"/>
          <w:szCs w:val="26"/>
        </w:rPr>
      </w:pPr>
    </w:p>
    <w:p w:rsidR="00EB4337" w:rsidP="00EB4337" w:rsidRDefault="00EB4337" w14:paraId="27A2CAA6" w14:textId="77777777">
      <w:pPr>
        <w:widowControl/>
        <w:jc w:val="left"/>
        <w:rPr>
          <w:rFonts w:eastAsia="Times New Roman"/>
          <w:sz w:val="26"/>
          <w:szCs w:val="26"/>
        </w:rPr>
      </w:pPr>
    </w:p>
    <w:p w:rsidR="00EB4337" w:rsidP="00EB4337" w:rsidRDefault="00EB4337" w14:paraId="2B451973" w14:textId="44BEAD05">
      <w:pPr>
        <w:widowControl/>
        <w:ind w:firstLine="720"/>
        <w:rPr>
          <w:rFonts w:eastAsia="Times New Roman"/>
          <w:sz w:val="26"/>
          <w:szCs w:val="26"/>
        </w:rPr>
      </w:pPr>
      <w:r>
        <w:rPr>
          <w:rFonts w:eastAsia="Times New Roman"/>
          <w:sz w:val="26"/>
          <w:szCs w:val="26"/>
        </w:rPr>
        <w:t>Tieslietu ministrija ir izskatījusi Satiksmes ministrijas sagatavoto Ministru kabineta noteikumu projektu “</w:t>
      </w:r>
      <w:r w:rsidRPr="00EB4337">
        <w:rPr>
          <w:rFonts w:eastAsia="Times New Roman"/>
          <w:sz w:val="26"/>
          <w:szCs w:val="26"/>
        </w:rPr>
        <w:t>Grozījumi Ministru kabineta 2010.</w:t>
      </w:r>
      <w:r>
        <w:rPr>
          <w:rFonts w:eastAsia="Times New Roman"/>
          <w:sz w:val="26"/>
          <w:szCs w:val="26"/>
        </w:rPr>
        <w:t> </w:t>
      </w:r>
      <w:r w:rsidRPr="00EB4337">
        <w:rPr>
          <w:rFonts w:eastAsia="Times New Roman"/>
          <w:sz w:val="26"/>
          <w:szCs w:val="26"/>
        </w:rPr>
        <w:t>gada 30.</w:t>
      </w:r>
      <w:r>
        <w:rPr>
          <w:rFonts w:eastAsia="Times New Roman"/>
          <w:sz w:val="26"/>
          <w:szCs w:val="26"/>
        </w:rPr>
        <w:t> </w:t>
      </w:r>
      <w:r w:rsidRPr="00EB4337">
        <w:rPr>
          <w:rFonts w:eastAsia="Times New Roman"/>
          <w:sz w:val="26"/>
          <w:szCs w:val="26"/>
        </w:rPr>
        <w:t>novembra noteikumos Nr.1080 “Transportlīdzekļu reģistrācijas noteikumi</w:t>
      </w:r>
      <w:r w:rsidRPr="00E221EF">
        <w:rPr>
          <w:rFonts w:eastAsia="Times New Roman"/>
          <w:sz w:val="26"/>
          <w:szCs w:val="26"/>
        </w:rPr>
        <w:t>””</w:t>
      </w:r>
      <w:r>
        <w:rPr>
          <w:rFonts w:eastAsia="Times New Roman"/>
          <w:sz w:val="26"/>
          <w:szCs w:val="26"/>
        </w:rPr>
        <w:t xml:space="preserve"> (turpmāk – projekts) un atbalsta tā tālāku virzību, vienlaikus izsakot šādus iebildumus. </w:t>
      </w:r>
    </w:p>
    <w:p w:rsidR="00496B38" w:rsidP="00EB4337" w:rsidRDefault="00EB4337" w14:paraId="7755D88C" w14:textId="0FEC4A22">
      <w:pPr>
        <w:widowControl/>
        <w:ind w:firstLine="720"/>
        <w:rPr>
          <w:color w:val="000000"/>
          <w:sz w:val="26"/>
          <w:szCs w:val="26"/>
        </w:rPr>
      </w:pPr>
      <w:r>
        <w:rPr>
          <w:color w:val="000000"/>
          <w:sz w:val="26"/>
          <w:szCs w:val="26"/>
        </w:rPr>
        <w:t xml:space="preserve">1. Projekta 1. punktu, kas paredz grozījumu </w:t>
      </w:r>
      <w:r w:rsidRPr="00EB4337">
        <w:rPr>
          <w:rFonts w:eastAsia="Times New Roman"/>
          <w:sz w:val="26"/>
          <w:szCs w:val="26"/>
        </w:rPr>
        <w:t>Ministru kabineta 2010.</w:t>
      </w:r>
      <w:r>
        <w:rPr>
          <w:rFonts w:eastAsia="Times New Roman"/>
          <w:sz w:val="26"/>
          <w:szCs w:val="26"/>
        </w:rPr>
        <w:t> </w:t>
      </w:r>
      <w:r w:rsidRPr="00EB4337">
        <w:rPr>
          <w:rFonts w:eastAsia="Times New Roman"/>
          <w:sz w:val="26"/>
          <w:szCs w:val="26"/>
        </w:rPr>
        <w:t>gada 30.</w:t>
      </w:r>
      <w:r>
        <w:rPr>
          <w:rFonts w:eastAsia="Times New Roman"/>
          <w:sz w:val="26"/>
          <w:szCs w:val="26"/>
        </w:rPr>
        <w:t> </w:t>
      </w:r>
      <w:r w:rsidRPr="00EB4337">
        <w:rPr>
          <w:rFonts w:eastAsia="Times New Roman"/>
          <w:sz w:val="26"/>
          <w:szCs w:val="26"/>
        </w:rPr>
        <w:t>novembra noteikum</w:t>
      </w:r>
      <w:r>
        <w:rPr>
          <w:rFonts w:eastAsia="Times New Roman"/>
          <w:sz w:val="26"/>
          <w:szCs w:val="26"/>
        </w:rPr>
        <w:t>u</w:t>
      </w:r>
      <w:r w:rsidRPr="00EB4337">
        <w:rPr>
          <w:rFonts w:eastAsia="Times New Roman"/>
          <w:sz w:val="26"/>
          <w:szCs w:val="26"/>
        </w:rPr>
        <w:t xml:space="preserve"> Nr.1080 “Transportlīdzekļu reģistrācijas noteikumi</w:t>
      </w:r>
      <w:r w:rsidRPr="00E221EF">
        <w:rPr>
          <w:rFonts w:eastAsia="Times New Roman"/>
          <w:sz w:val="26"/>
          <w:szCs w:val="26"/>
        </w:rPr>
        <w:t>””</w:t>
      </w:r>
      <w:r>
        <w:rPr>
          <w:rFonts w:eastAsia="Times New Roman"/>
          <w:sz w:val="26"/>
          <w:szCs w:val="26"/>
        </w:rPr>
        <w:t xml:space="preserve"> (turpmāk – noteikumi) 1.4.</w:t>
      </w:r>
      <w:r w:rsidR="00496B38">
        <w:rPr>
          <w:rFonts w:eastAsia="Times New Roman"/>
          <w:sz w:val="26"/>
          <w:szCs w:val="26"/>
        </w:rPr>
        <w:t> </w:t>
      </w:r>
      <w:r>
        <w:rPr>
          <w:rFonts w:eastAsia="Times New Roman"/>
          <w:sz w:val="26"/>
          <w:szCs w:val="26"/>
        </w:rPr>
        <w:t>apakšpunktā, nepieciešams precizēt atbilstoši Ceļu satiksmes likuma (turpmāk – likums) 10.</w:t>
      </w:r>
      <w:r w:rsidRPr="00EB4337">
        <w:rPr>
          <w:rFonts w:eastAsia="Times New Roman"/>
          <w:sz w:val="26"/>
          <w:szCs w:val="26"/>
          <w:vertAlign w:val="superscript"/>
        </w:rPr>
        <w:t>2</w:t>
      </w:r>
      <w:r>
        <w:rPr>
          <w:rFonts w:eastAsia="Times New Roman"/>
          <w:sz w:val="26"/>
          <w:szCs w:val="26"/>
        </w:rPr>
        <w:t> panta ceturtajā daļā noteiktajam pilnvarojumam. V</w:t>
      </w:r>
      <w:r>
        <w:rPr>
          <w:color w:val="000000"/>
          <w:sz w:val="26"/>
          <w:szCs w:val="26"/>
        </w:rPr>
        <w:t>ēršam uzmanību, ka jaunā pilnvarojuma norma paredz “noteikt k</w:t>
      </w:r>
      <w:r w:rsidRPr="00EB4337">
        <w:rPr>
          <w:color w:val="000000"/>
          <w:sz w:val="26"/>
          <w:szCs w:val="26"/>
        </w:rPr>
        <w:t xml:space="preserve">ārtību, kādā notiek velosipēdu un elektroskrejriteņu reģistrācija </w:t>
      </w:r>
      <w:r w:rsidRPr="00EB4337">
        <w:rPr>
          <w:color w:val="000000"/>
          <w:sz w:val="26"/>
          <w:szCs w:val="26"/>
          <w:u w:val="single"/>
        </w:rPr>
        <w:t>un reģistrācijas anulēšana</w:t>
      </w:r>
      <w:r>
        <w:rPr>
          <w:color w:val="000000"/>
          <w:sz w:val="26"/>
          <w:szCs w:val="26"/>
        </w:rPr>
        <w:t xml:space="preserve">”. </w:t>
      </w:r>
      <w:r w:rsidR="00496B38">
        <w:rPr>
          <w:color w:val="000000"/>
          <w:sz w:val="26"/>
          <w:szCs w:val="26"/>
        </w:rPr>
        <w:t xml:space="preserve">Ievērojot minēto, piedāvājam projektā paredzēt noteikumu 1.4. apakšpunkta izteikšanu jaunā redakcijā. Vienlaikus piedāvājam izvērtēt projektā esošo regulējumu, lai jaunais reģistrācijas anulēšanas regulējums tiktu ieviests korekti, piemēram, par reģistrācijas anulēšanu norādīt noteikumu </w:t>
      </w:r>
      <w:r w:rsidRPr="00496B38" w:rsidR="00496B38">
        <w:rPr>
          <w:color w:val="000000"/>
          <w:sz w:val="26"/>
          <w:szCs w:val="26"/>
        </w:rPr>
        <w:t>XV nodaļ</w:t>
      </w:r>
      <w:r w:rsidR="00496B38">
        <w:rPr>
          <w:color w:val="000000"/>
          <w:sz w:val="26"/>
          <w:szCs w:val="26"/>
        </w:rPr>
        <w:t>as nosaukumā</w:t>
      </w:r>
      <w:r w:rsidR="00A6480A">
        <w:rPr>
          <w:color w:val="000000"/>
          <w:sz w:val="26"/>
          <w:szCs w:val="26"/>
        </w:rPr>
        <w:t xml:space="preserve">, kā arī pārskatāmi un vienkopus šajā nodaļā noteikt kārtību, kādā reģistrāciju anulē </w:t>
      </w:r>
      <w:r w:rsidR="006B1D63">
        <w:rPr>
          <w:color w:val="000000"/>
          <w:sz w:val="26"/>
          <w:szCs w:val="26"/>
        </w:rPr>
        <w:t xml:space="preserve">projekta 82. punktā noteiktā </w:t>
      </w:r>
      <w:r w:rsidRPr="00433B8A" w:rsidR="00A6480A">
        <w:rPr>
          <w:color w:val="000000"/>
          <w:sz w:val="26"/>
          <w:szCs w:val="26"/>
        </w:rPr>
        <w:t>persona</w:t>
      </w:r>
      <w:r w:rsidR="00A6480A">
        <w:rPr>
          <w:color w:val="000000"/>
          <w:sz w:val="26"/>
          <w:szCs w:val="26"/>
        </w:rPr>
        <w:t xml:space="preserve"> </w:t>
      </w:r>
      <w:r w:rsidR="000F25A0">
        <w:rPr>
          <w:color w:val="000000"/>
          <w:sz w:val="26"/>
          <w:szCs w:val="26"/>
        </w:rPr>
        <w:t xml:space="preserve">(īpašnieks) </w:t>
      </w:r>
      <w:r w:rsidR="00A6480A">
        <w:rPr>
          <w:color w:val="000000"/>
          <w:sz w:val="26"/>
          <w:szCs w:val="26"/>
        </w:rPr>
        <w:t xml:space="preserve">vai </w:t>
      </w:r>
      <w:r w:rsidR="006B1D63">
        <w:rPr>
          <w:color w:val="000000"/>
          <w:sz w:val="26"/>
          <w:szCs w:val="26"/>
        </w:rPr>
        <w:t>projekta 85.</w:t>
      </w:r>
      <w:r w:rsidRPr="006B1D63" w:rsidR="006B1D63">
        <w:rPr>
          <w:color w:val="000000"/>
          <w:sz w:val="26"/>
          <w:szCs w:val="26"/>
          <w:vertAlign w:val="superscript"/>
        </w:rPr>
        <w:t>2</w:t>
      </w:r>
      <w:r w:rsidR="006B1D63">
        <w:rPr>
          <w:color w:val="000000"/>
          <w:sz w:val="26"/>
          <w:szCs w:val="26"/>
        </w:rPr>
        <w:t xml:space="preserve"> punktā norādītā </w:t>
      </w:r>
      <w:r w:rsidR="00A6480A">
        <w:rPr>
          <w:color w:val="000000"/>
          <w:sz w:val="26"/>
          <w:szCs w:val="26"/>
        </w:rPr>
        <w:t>iestāde</w:t>
      </w:r>
      <w:r w:rsidR="00496B38">
        <w:rPr>
          <w:color w:val="000000"/>
          <w:sz w:val="26"/>
          <w:szCs w:val="26"/>
        </w:rPr>
        <w:t xml:space="preserve">. </w:t>
      </w:r>
    </w:p>
    <w:p w:rsidR="0022012F" w:rsidP="00A6480A" w:rsidRDefault="0022012F" w14:paraId="24009905" w14:textId="6461BD1F">
      <w:pPr>
        <w:widowControl/>
        <w:ind w:firstLine="720"/>
        <w:rPr>
          <w:rFonts w:eastAsia="Times New Roman"/>
          <w:sz w:val="26"/>
          <w:szCs w:val="26"/>
        </w:rPr>
      </w:pPr>
      <w:r>
        <w:rPr>
          <w:color w:val="000000"/>
          <w:sz w:val="26"/>
          <w:szCs w:val="26"/>
        </w:rPr>
        <w:t>2</w:t>
      </w:r>
      <w:r w:rsidR="00A6480A">
        <w:rPr>
          <w:color w:val="000000"/>
          <w:sz w:val="26"/>
          <w:szCs w:val="26"/>
        </w:rPr>
        <w:t xml:space="preserve">. Projekta 2. punktā paredzētajā </w:t>
      </w:r>
      <w:r w:rsidRPr="00EB4337" w:rsidR="00A6480A">
        <w:rPr>
          <w:rFonts w:eastAsia="Times New Roman"/>
          <w:sz w:val="26"/>
          <w:szCs w:val="26"/>
        </w:rPr>
        <w:t>noteikum</w:t>
      </w:r>
      <w:r w:rsidR="00A6480A">
        <w:rPr>
          <w:rFonts w:eastAsia="Times New Roman"/>
          <w:sz w:val="26"/>
          <w:szCs w:val="26"/>
        </w:rPr>
        <w:t>u</w:t>
      </w:r>
      <w:r w:rsidRPr="00EB4337" w:rsidR="00A6480A">
        <w:rPr>
          <w:rFonts w:eastAsia="Times New Roman"/>
          <w:sz w:val="26"/>
          <w:szCs w:val="26"/>
        </w:rPr>
        <w:t xml:space="preserve"> </w:t>
      </w:r>
      <w:r w:rsidR="00A6480A">
        <w:rPr>
          <w:rFonts w:eastAsia="Times New Roman"/>
          <w:sz w:val="26"/>
          <w:szCs w:val="26"/>
        </w:rPr>
        <w:t>1</w:t>
      </w:r>
      <w:r w:rsidRPr="00B36325" w:rsidR="00A6480A">
        <w:rPr>
          <w:rFonts w:eastAsia="Times New Roman"/>
          <w:sz w:val="26"/>
          <w:szCs w:val="26"/>
        </w:rPr>
        <w:t>5</w:t>
      </w:r>
      <w:r w:rsidR="00A6480A">
        <w:rPr>
          <w:rFonts w:eastAsia="Times New Roman"/>
          <w:sz w:val="26"/>
          <w:szCs w:val="26"/>
        </w:rPr>
        <w:t>.</w:t>
      </w:r>
      <w:r w:rsidRPr="00A6480A" w:rsidR="00A6480A">
        <w:rPr>
          <w:rFonts w:eastAsia="Times New Roman"/>
          <w:sz w:val="26"/>
          <w:szCs w:val="26"/>
          <w:vertAlign w:val="superscript"/>
        </w:rPr>
        <w:t>1</w:t>
      </w:r>
      <w:r w:rsidR="00A6480A">
        <w:rPr>
          <w:rFonts w:eastAsia="Times New Roman"/>
          <w:sz w:val="26"/>
          <w:szCs w:val="26"/>
        </w:rPr>
        <w:t> </w:t>
      </w:r>
      <w:r w:rsidRPr="00B36325" w:rsidR="00A6480A">
        <w:rPr>
          <w:rFonts w:eastAsia="Times New Roman"/>
          <w:sz w:val="26"/>
          <w:szCs w:val="26"/>
        </w:rPr>
        <w:t>punkt</w:t>
      </w:r>
      <w:r w:rsidR="00A6480A">
        <w:rPr>
          <w:rFonts w:eastAsia="Times New Roman"/>
          <w:sz w:val="26"/>
          <w:szCs w:val="26"/>
        </w:rPr>
        <w:t xml:space="preserve">ā nepieciešamo regulējumu piedāvājam papildus izvērtēt. Vēršam uzmanību, ka </w:t>
      </w:r>
      <w:r w:rsidR="00B31DBD">
        <w:rPr>
          <w:rFonts w:eastAsia="Times New Roman"/>
          <w:sz w:val="26"/>
          <w:szCs w:val="26"/>
        </w:rPr>
        <w:t>šāda veida normā jāiekļauj speciālais regulējums par ārvalstīm, bet nebūtu jāiekļauj dažādi gadījumi, kad valsts numura zīmes saskaņā ar citiem vispārīgiem nosacījumiem ir uzskatāmas par nederīgām. Ja, piemēram, transportlīdzeklis ir norakstīts, tad ar norakstīšanas brīdi par numura zīmēm jāveic atbilstoša atzīme reģistrā un transportlīdzeklim izsniegtās numura zīmes, līdzīgi kā nozagtas, būtu uzskatāmas par nederīgām izmantošanai</w:t>
      </w:r>
      <w:r w:rsidR="000F25A0">
        <w:rPr>
          <w:rFonts w:eastAsia="Times New Roman"/>
          <w:sz w:val="26"/>
          <w:szCs w:val="26"/>
        </w:rPr>
        <w:t xml:space="preserve">, tai skaitā </w:t>
      </w:r>
      <w:r w:rsidR="006B1D63">
        <w:rPr>
          <w:rFonts w:eastAsia="Times New Roman"/>
          <w:sz w:val="26"/>
          <w:szCs w:val="26"/>
        </w:rPr>
        <w:t xml:space="preserve">arī </w:t>
      </w:r>
      <w:r w:rsidR="000F25A0">
        <w:rPr>
          <w:rFonts w:eastAsia="Times New Roman"/>
          <w:sz w:val="26"/>
          <w:szCs w:val="26"/>
        </w:rPr>
        <w:t>rezervācijas gadījumā</w:t>
      </w:r>
      <w:r w:rsidR="00B31DBD">
        <w:rPr>
          <w:rFonts w:eastAsia="Times New Roman"/>
          <w:sz w:val="26"/>
          <w:szCs w:val="26"/>
        </w:rPr>
        <w:t xml:space="preserve">, nevis tikai izmantošanai ārvalstīs. </w:t>
      </w:r>
      <w:r>
        <w:rPr>
          <w:rFonts w:eastAsia="Times New Roman"/>
          <w:sz w:val="26"/>
          <w:szCs w:val="26"/>
        </w:rPr>
        <w:t xml:space="preserve">Līdzīgi jāizvērtē arī regulējums par noņemšanu no uzskaites izvešanai no Latvijas, kā arī par tranzīta numura zīmēm, jo šajā </w:t>
      </w:r>
      <w:r>
        <w:rPr>
          <w:rFonts w:eastAsia="Times New Roman"/>
          <w:sz w:val="26"/>
          <w:szCs w:val="26"/>
        </w:rPr>
        <w:lastRenderedPageBreak/>
        <w:t xml:space="preserve">gadījumā nav pietiekami saprotams, kādām numura zīmēm punktā paredzētie nosacījumi ir saistoši. </w:t>
      </w:r>
    </w:p>
    <w:p w:rsidR="00465ED4" w:rsidP="00B36325" w:rsidRDefault="0022012F" w14:paraId="049B59F5" w14:textId="7AB349DD">
      <w:pPr>
        <w:widowControl/>
        <w:ind w:firstLine="720"/>
        <w:rPr>
          <w:rFonts w:eastAsia="Times New Roman"/>
          <w:sz w:val="26"/>
          <w:szCs w:val="26"/>
        </w:rPr>
      </w:pPr>
      <w:r>
        <w:rPr>
          <w:color w:val="000000"/>
          <w:sz w:val="26"/>
          <w:szCs w:val="26"/>
        </w:rPr>
        <w:t>3</w:t>
      </w:r>
      <w:r w:rsidR="00B36325">
        <w:rPr>
          <w:color w:val="000000"/>
          <w:sz w:val="26"/>
          <w:szCs w:val="26"/>
        </w:rPr>
        <w:t xml:space="preserve">. Projekta 5. punktā paredzēto grozījumu </w:t>
      </w:r>
      <w:r w:rsidRPr="00EB4337" w:rsidR="00B36325">
        <w:rPr>
          <w:rFonts w:eastAsia="Times New Roman"/>
          <w:sz w:val="26"/>
          <w:szCs w:val="26"/>
        </w:rPr>
        <w:t>noteikum</w:t>
      </w:r>
      <w:r w:rsidR="00B36325">
        <w:rPr>
          <w:rFonts w:eastAsia="Times New Roman"/>
          <w:sz w:val="26"/>
          <w:szCs w:val="26"/>
        </w:rPr>
        <w:t>u</w:t>
      </w:r>
      <w:r w:rsidRPr="00EB4337" w:rsidR="00B36325">
        <w:rPr>
          <w:rFonts w:eastAsia="Times New Roman"/>
          <w:sz w:val="26"/>
          <w:szCs w:val="26"/>
        </w:rPr>
        <w:t xml:space="preserve"> </w:t>
      </w:r>
      <w:r w:rsidRPr="00B36325" w:rsidR="00B36325">
        <w:rPr>
          <w:rFonts w:eastAsia="Times New Roman"/>
          <w:sz w:val="26"/>
          <w:szCs w:val="26"/>
        </w:rPr>
        <w:t>45.1.4.</w:t>
      </w:r>
      <w:r w:rsidR="00B36325">
        <w:rPr>
          <w:rFonts w:eastAsia="Times New Roman"/>
          <w:sz w:val="26"/>
          <w:szCs w:val="26"/>
        </w:rPr>
        <w:t> </w:t>
      </w:r>
      <w:r w:rsidRPr="00B36325" w:rsidR="00B36325">
        <w:rPr>
          <w:rFonts w:eastAsia="Times New Roman"/>
          <w:sz w:val="26"/>
          <w:szCs w:val="26"/>
        </w:rPr>
        <w:t>apakšpunkt</w:t>
      </w:r>
      <w:r w:rsidR="00B36325">
        <w:rPr>
          <w:rFonts w:eastAsia="Times New Roman"/>
          <w:sz w:val="26"/>
          <w:szCs w:val="26"/>
        </w:rPr>
        <w:t>ā nepieciešams papildus izvērtēt. Vēršam uzmanību, ka Valsts pārvaldes iekārtas likuma 10. panta pirmā daļa nosaka valsts pārvaldei saistošo tiesiskuma principu, proti, valsts pārvalde rīkojas atbilstoši normatīvajos aktos paredzētajam</w:t>
      </w:r>
      <w:r w:rsidR="006F7401">
        <w:rPr>
          <w:rFonts w:eastAsia="Times New Roman"/>
          <w:sz w:val="26"/>
          <w:szCs w:val="26"/>
        </w:rPr>
        <w:t xml:space="preserve"> un </w:t>
      </w:r>
      <w:r w:rsidR="00B36325">
        <w:rPr>
          <w:rFonts w:eastAsia="Times New Roman"/>
          <w:sz w:val="26"/>
          <w:szCs w:val="26"/>
        </w:rPr>
        <w:t xml:space="preserve">Nodrošinājuma valsts aģentūrai jārīkojas atbilstoši noteiktai procedūrai. </w:t>
      </w:r>
      <w:r w:rsidR="006F7401">
        <w:rPr>
          <w:rFonts w:eastAsia="Times New Roman"/>
          <w:sz w:val="26"/>
          <w:szCs w:val="26"/>
        </w:rPr>
        <w:t>Savukārt citi šajā pantā norādītie principi nosaka procedūru pilnveidošanu</w:t>
      </w:r>
      <w:r w:rsidR="0061186E">
        <w:rPr>
          <w:rFonts w:eastAsia="Times New Roman"/>
          <w:sz w:val="26"/>
          <w:szCs w:val="26"/>
        </w:rPr>
        <w:t>,</w:t>
      </w:r>
      <w:r w:rsidR="006F7401">
        <w:rPr>
          <w:rFonts w:eastAsia="Times New Roman"/>
          <w:sz w:val="26"/>
          <w:szCs w:val="26"/>
        </w:rPr>
        <w:t xml:space="preserve"> lai veidotu efektīvāku valsts pārvaldi. </w:t>
      </w:r>
      <w:r w:rsidR="00B36325">
        <w:rPr>
          <w:rFonts w:eastAsia="Times New Roman"/>
          <w:sz w:val="26"/>
          <w:szCs w:val="26"/>
        </w:rPr>
        <w:t xml:space="preserve">Projekta anotācijā tiek norādīts, ka regulējuma mērķis ir </w:t>
      </w:r>
      <w:r w:rsidRPr="00B36325" w:rsidR="00B36325">
        <w:rPr>
          <w:rFonts w:eastAsia="Times New Roman"/>
          <w:sz w:val="26"/>
          <w:szCs w:val="26"/>
        </w:rPr>
        <w:t>samazināt administratīvo slogu un atteikt</w:t>
      </w:r>
      <w:r w:rsidR="00B36325">
        <w:rPr>
          <w:rFonts w:eastAsia="Times New Roman"/>
          <w:sz w:val="26"/>
          <w:szCs w:val="26"/>
        </w:rPr>
        <w:t>ies</w:t>
      </w:r>
      <w:r w:rsidRPr="00B36325" w:rsidR="00B36325">
        <w:rPr>
          <w:rFonts w:eastAsia="Times New Roman"/>
          <w:sz w:val="26"/>
          <w:szCs w:val="26"/>
        </w:rPr>
        <w:t xml:space="preserve"> no papīra formas dokumentu aprites, </w:t>
      </w:r>
      <w:r w:rsidR="00B36325">
        <w:rPr>
          <w:rFonts w:eastAsia="Times New Roman"/>
          <w:sz w:val="26"/>
          <w:szCs w:val="26"/>
        </w:rPr>
        <w:t>un not</w:t>
      </w:r>
      <w:r w:rsidR="0061186E">
        <w:rPr>
          <w:rFonts w:eastAsia="Times New Roman"/>
          <w:sz w:val="26"/>
          <w:szCs w:val="26"/>
        </w:rPr>
        <w:t>e</w:t>
      </w:r>
      <w:r w:rsidR="00B36325">
        <w:rPr>
          <w:rFonts w:eastAsia="Times New Roman"/>
          <w:sz w:val="26"/>
          <w:szCs w:val="26"/>
        </w:rPr>
        <w:t xml:space="preserve">ikt </w:t>
      </w:r>
      <w:r w:rsidRPr="00B36325" w:rsidR="00B36325">
        <w:rPr>
          <w:rFonts w:eastAsia="Times New Roman"/>
          <w:sz w:val="26"/>
          <w:szCs w:val="26"/>
        </w:rPr>
        <w:t>Nodrošinājuma valsts aģentūra</w:t>
      </w:r>
      <w:r w:rsidR="00B36325">
        <w:rPr>
          <w:rFonts w:eastAsia="Times New Roman"/>
          <w:sz w:val="26"/>
          <w:szCs w:val="26"/>
        </w:rPr>
        <w:t>i tiesības</w:t>
      </w:r>
      <w:r w:rsidRPr="00B36325" w:rsidR="00B36325">
        <w:rPr>
          <w:rFonts w:eastAsia="Times New Roman"/>
          <w:sz w:val="26"/>
          <w:szCs w:val="26"/>
        </w:rPr>
        <w:t xml:space="preserve"> transportlīdzekļu reģistrā izdarī</w:t>
      </w:r>
      <w:r w:rsidR="00B36325">
        <w:rPr>
          <w:rFonts w:eastAsia="Times New Roman"/>
          <w:sz w:val="26"/>
          <w:szCs w:val="26"/>
        </w:rPr>
        <w:t xml:space="preserve">t </w:t>
      </w:r>
      <w:r w:rsidRPr="00B36325" w:rsidR="00B36325">
        <w:rPr>
          <w:rFonts w:eastAsia="Times New Roman"/>
          <w:sz w:val="26"/>
          <w:szCs w:val="26"/>
        </w:rPr>
        <w:t>atzīmi par transportlīdzekļa nodošanu īpašumā ieguvējam.</w:t>
      </w:r>
      <w:r w:rsidR="00B36325">
        <w:rPr>
          <w:rFonts w:eastAsia="Times New Roman"/>
          <w:sz w:val="26"/>
          <w:szCs w:val="26"/>
        </w:rPr>
        <w:t xml:space="preserve"> Ievērojot minēto, piedāvājam izvērtēt </w:t>
      </w:r>
      <w:r w:rsidRPr="00EB4337" w:rsidR="00465ED4">
        <w:rPr>
          <w:rFonts w:eastAsia="Times New Roman"/>
          <w:sz w:val="26"/>
          <w:szCs w:val="26"/>
        </w:rPr>
        <w:t>noteikum</w:t>
      </w:r>
      <w:r w:rsidR="00465ED4">
        <w:rPr>
          <w:rFonts w:eastAsia="Times New Roman"/>
          <w:sz w:val="26"/>
          <w:szCs w:val="26"/>
        </w:rPr>
        <w:t>u</w:t>
      </w:r>
      <w:r w:rsidRPr="00EB4337" w:rsidR="00465ED4">
        <w:rPr>
          <w:rFonts w:eastAsia="Times New Roman"/>
          <w:sz w:val="26"/>
          <w:szCs w:val="26"/>
        </w:rPr>
        <w:t xml:space="preserve"> </w:t>
      </w:r>
      <w:r w:rsidRPr="00B36325" w:rsidR="00465ED4">
        <w:rPr>
          <w:rFonts w:eastAsia="Times New Roman"/>
          <w:sz w:val="26"/>
          <w:szCs w:val="26"/>
        </w:rPr>
        <w:t>45.1.4.</w:t>
      </w:r>
      <w:r w:rsidR="00465ED4">
        <w:rPr>
          <w:rFonts w:eastAsia="Times New Roman"/>
          <w:sz w:val="26"/>
          <w:szCs w:val="26"/>
        </w:rPr>
        <w:t> </w:t>
      </w:r>
      <w:r w:rsidRPr="00B36325" w:rsidR="00465ED4">
        <w:rPr>
          <w:rFonts w:eastAsia="Times New Roman"/>
          <w:sz w:val="26"/>
          <w:szCs w:val="26"/>
        </w:rPr>
        <w:t>apakšpunkt</w:t>
      </w:r>
      <w:r w:rsidR="00465ED4">
        <w:rPr>
          <w:rFonts w:eastAsia="Times New Roman"/>
          <w:sz w:val="26"/>
          <w:szCs w:val="26"/>
        </w:rPr>
        <w:t xml:space="preserve">a otrā teikuma, kas paredz pirkšanas-pārdošanas līguma iesniegšanu, lietderību, jo regulējums kopumā pircējam paredzēs līguma iesniegšanu, bet Nodrošinājuma valsts aģentūrai atzīmes izdarīšanu reģistrā. Šādas savstarpēji nesaskaņotas procedūras nevar uzskatīt par efektīvām. Ja Nodrošinājuma valsts aģentūrai jebkurā </w:t>
      </w:r>
      <w:r w:rsidR="006F7401">
        <w:rPr>
          <w:rFonts w:eastAsia="Times New Roman"/>
          <w:sz w:val="26"/>
          <w:szCs w:val="26"/>
        </w:rPr>
        <w:t xml:space="preserve">transportlīdzekļa atsavināšanas gadījumā </w:t>
      </w:r>
      <w:r w:rsidR="00465ED4">
        <w:rPr>
          <w:rFonts w:eastAsia="Times New Roman"/>
          <w:sz w:val="26"/>
          <w:szCs w:val="26"/>
        </w:rPr>
        <w:t xml:space="preserve">ir jāizdara atzīme reģistrā, tad līguma iesniegšanas prasība ir lieka. </w:t>
      </w:r>
    </w:p>
    <w:p w:rsidR="00EB6363" w:rsidP="00EA136B" w:rsidRDefault="00EA136B" w14:paraId="0AA1A3F7" w14:textId="441E26E1">
      <w:pPr>
        <w:widowControl/>
        <w:ind w:firstLine="720"/>
        <w:rPr>
          <w:rFonts w:eastAsia="Times New Roman"/>
          <w:sz w:val="26"/>
          <w:szCs w:val="26"/>
        </w:rPr>
      </w:pPr>
      <w:r>
        <w:rPr>
          <w:color w:val="000000"/>
          <w:sz w:val="26"/>
          <w:szCs w:val="26"/>
        </w:rPr>
        <w:t xml:space="preserve">4. Projekta 7. punktā paredzēto jauno </w:t>
      </w:r>
      <w:r w:rsidRPr="00EB4337">
        <w:rPr>
          <w:rFonts w:eastAsia="Times New Roman"/>
          <w:sz w:val="26"/>
          <w:szCs w:val="26"/>
        </w:rPr>
        <w:t>noteikum</w:t>
      </w:r>
      <w:r>
        <w:rPr>
          <w:rFonts w:eastAsia="Times New Roman"/>
          <w:sz w:val="26"/>
          <w:szCs w:val="26"/>
        </w:rPr>
        <w:t>u</w:t>
      </w:r>
      <w:r w:rsidRPr="00EB4337">
        <w:rPr>
          <w:rFonts w:eastAsia="Times New Roman"/>
          <w:sz w:val="26"/>
          <w:szCs w:val="26"/>
        </w:rPr>
        <w:t xml:space="preserve"> </w:t>
      </w:r>
      <w:r>
        <w:rPr>
          <w:rFonts w:eastAsia="Times New Roman"/>
          <w:sz w:val="26"/>
          <w:szCs w:val="26"/>
        </w:rPr>
        <w:t>8</w:t>
      </w:r>
      <w:r w:rsidRPr="00B36325">
        <w:rPr>
          <w:rFonts w:eastAsia="Times New Roman"/>
          <w:sz w:val="26"/>
          <w:szCs w:val="26"/>
        </w:rPr>
        <w:t>5.</w:t>
      </w:r>
      <w:r w:rsidRPr="00EA136B">
        <w:rPr>
          <w:rFonts w:eastAsia="Times New Roman"/>
          <w:sz w:val="26"/>
          <w:szCs w:val="26"/>
          <w:vertAlign w:val="superscript"/>
        </w:rPr>
        <w:t>2</w:t>
      </w:r>
      <w:r w:rsidRPr="00B36325">
        <w:rPr>
          <w:rFonts w:eastAsia="Times New Roman"/>
          <w:sz w:val="26"/>
          <w:szCs w:val="26"/>
        </w:rPr>
        <w:t>punkt</w:t>
      </w:r>
      <w:r>
        <w:rPr>
          <w:rFonts w:eastAsia="Times New Roman"/>
          <w:sz w:val="26"/>
          <w:szCs w:val="26"/>
        </w:rPr>
        <w:t>u nepieciešams precizēt. Vēršam uzmanību, ka to var interpretēt kā privātpersonai nelabvēlīgu rīcību, tādēļ normā nevar vispārīgi norādīt par “</w:t>
      </w:r>
      <w:r w:rsidRPr="00EA136B">
        <w:rPr>
          <w:rFonts w:eastAsia="Times New Roman"/>
          <w:sz w:val="26"/>
          <w:szCs w:val="26"/>
        </w:rPr>
        <w:t>normatīvo aktu prasībām neatbilstošu velosipēda vai elektroskrejriteņa reģistrāciju</w:t>
      </w:r>
      <w:r>
        <w:rPr>
          <w:rFonts w:eastAsia="Times New Roman"/>
          <w:sz w:val="26"/>
          <w:szCs w:val="26"/>
        </w:rPr>
        <w:t>”</w:t>
      </w:r>
      <w:r w:rsidR="00C87874">
        <w:rPr>
          <w:rFonts w:eastAsia="Times New Roman"/>
          <w:sz w:val="26"/>
          <w:szCs w:val="26"/>
        </w:rPr>
        <w:t>, bet nepieciešams norādīt šādus gadījumus tieši vai ar atsaucēm uz konkrētām normām. Turklāt šajā punktā nepieciešams svītrot vārdus “</w:t>
      </w:r>
      <w:r w:rsidRPr="00C87874" w:rsidR="00C87874">
        <w:rPr>
          <w:rFonts w:eastAsia="Times New Roman"/>
          <w:sz w:val="26"/>
          <w:szCs w:val="26"/>
        </w:rPr>
        <w:t>no reģistrācijas brīža</w:t>
      </w:r>
      <w:r w:rsidR="00C87874">
        <w:rPr>
          <w:rFonts w:eastAsia="Times New Roman"/>
          <w:sz w:val="26"/>
          <w:szCs w:val="26"/>
        </w:rPr>
        <w:t xml:space="preserve">”, jo </w:t>
      </w:r>
      <w:r w:rsidR="00EB6363">
        <w:rPr>
          <w:rFonts w:eastAsia="Times New Roman"/>
          <w:sz w:val="26"/>
          <w:szCs w:val="26"/>
        </w:rPr>
        <w:t xml:space="preserve">valsts pārvaldei ir jāuzņemas atbildība par tās ar normatīvo aktu noteiktām un veiktām darbībām. </w:t>
      </w:r>
      <w:r w:rsidR="006B1D63">
        <w:rPr>
          <w:rFonts w:eastAsia="Times New Roman"/>
          <w:sz w:val="26"/>
          <w:szCs w:val="26"/>
        </w:rPr>
        <w:t xml:space="preserve">Ministru kabinets ar noteikumiem nevar paredzēt šādu neesamību. Turklāt </w:t>
      </w:r>
      <w:r w:rsidR="0000046C">
        <w:rPr>
          <w:rFonts w:eastAsia="Times New Roman"/>
          <w:sz w:val="26"/>
          <w:szCs w:val="26"/>
        </w:rPr>
        <w:t>p</w:t>
      </w:r>
      <w:r w:rsidR="00EB6363">
        <w:rPr>
          <w:rFonts w:eastAsia="Times New Roman"/>
          <w:sz w:val="26"/>
          <w:szCs w:val="26"/>
        </w:rPr>
        <w:t xml:space="preserve">rojektā </w:t>
      </w:r>
      <w:r w:rsidR="00703401">
        <w:rPr>
          <w:rFonts w:eastAsia="Times New Roman"/>
          <w:sz w:val="26"/>
          <w:szCs w:val="26"/>
        </w:rPr>
        <w:t xml:space="preserve">šādu </w:t>
      </w:r>
      <w:r w:rsidR="0000046C">
        <w:rPr>
          <w:rFonts w:eastAsia="Times New Roman"/>
          <w:sz w:val="26"/>
          <w:szCs w:val="26"/>
        </w:rPr>
        <w:t xml:space="preserve">valsts pārvaldes rīcību </w:t>
      </w:r>
      <w:r w:rsidR="00C87874">
        <w:rPr>
          <w:rFonts w:eastAsia="Times New Roman"/>
          <w:sz w:val="26"/>
          <w:szCs w:val="26"/>
        </w:rPr>
        <w:t>var interpretēt, ka reģistrācijas ieraksts tiek dzēsts</w:t>
      </w:r>
      <w:r w:rsidR="0000046C">
        <w:rPr>
          <w:rFonts w:eastAsia="Times New Roman"/>
          <w:sz w:val="26"/>
          <w:szCs w:val="26"/>
        </w:rPr>
        <w:t>, kas nebūtu pieļaujams</w:t>
      </w:r>
      <w:r w:rsidR="00C87874">
        <w:rPr>
          <w:rFonts w:eastAsia="Times New Roman"/>
          <w:sz w:val="26"/>
          <w:szCs w:val="26"/>
        </w:rPr>
        <w:t xml:space="preserve">. </w:t>
      </w:r>
    </w:p>
    <w:p w:rsidR="00496B38" w:rsidP="00EB4337" w:rsidRDefault="00496B38" w14:paraId="39A4DAFC" w14:textId="77777777">
      <w:pPr>
        <w:widowControl/>
        <w:ind w:firstLine="720"/>
        <w:rPr>
          <w:color w:val="000000"/>
          <w:sz w:val="26"/>
          <w:szCs w:val="26"/>
        </w:rPr>
      </w:pPr>
    </w:p>
    <w:p w:rsidR="00496B38" w:rsidP="00EB4337" w:rsidRDefault="00496B38" w14:paraId="1D8F963E" w14:textId="77777777">
      <w:pPr>
        <w:widowControl/>
        <w:ind w:firstLine="720"/>
        <w:rPr>
          <w:color w:val="000000"/>
          <w:sz w:val="26"/>
          <w:szCs w:val="26"/>
        </w:rPr>
      </w:pPr>
    </w:p>
    <w:p w:rsidR="00EB4337" w:rsidP="00EB4337" w:rsidRDefault="00EB4337" w14:paraId="5B7270CA" w14:textId="77777777">
      <w:pPr>
        <w:widowControl/>
        <w:ind w:firstLine="720"/>
        <w:rPr>
          <w:rFonts w:eastAsia="Times New Roman"/>
          <w:sz w:val="26"/>
          <w:szCs w:val="26"/>
        </w:rPr>
      </w:pPr>
    </w:p>
    <w:p w:rsidR="00EB4337" w:rsidP="00EB4337" w:rsidRDefault="00EB4337" w14:paraId="505DE447" w14:textId="77777777">
      <w:pPr>
        <w:widowControl/>
        <w:rPr>
          <w:rFonts w:eastAsia="Times New Roman"/>
          <w:sz w:val="26"/>
          <w:szCs w:val="26"/>
        </w:rPr>
      </w:pPr>
      <w:r>
        <w:rPr>
          <w:rFonts w:eastAsia="Times New Roman"/>
          <w:sz w:val="26"/>
          <w:szCs w:val="26"/>
        </w:rPr>
        <w:t>Valsts sekretāra vietniece</w:t>
      </w:r>
    </w:p>
    <w:p w:rsidR="00EB4337" w:rsidP="00EB4337" w:rsidRDefault="00EB4337" w14:paraId="3D0B4B0A" w14:textId="77777777">
      <w:pPr>
        <w:widowControl/>
        <w:rPr>
          <w:rFonts w:eastAsia="Times New Roman"/>
          <w:sz w:val="26"/>
          <w:szCs w:val="26"/>
        </w:rPr>
      </w:pPr>
      <w:r>
        <w:rPr>
          <w:rFonts w:eastAsia="Times New Roman"/>
          <w:sz w:val="26"/>
          <w:szCs w:val="26"/>
        </w:rPr>
        <w:t>tiesību politikas jautājumos</w:t>
      </w:r>
      <w:r>
        <w:rPr>
          <w:rFonts w:eastAsia="Times New Roman"/>
          <w:sz w:val="26"/>
          <w:szCs w:val="26"/>
        </w:rPr>
        <w:tab/>
      </w:r>
      <w:r>
        <w:rPr>
          <w:rFonts w:eastAsia="Times New Roman"/>
          <w:sz w:val="26"/>
          <w:szCs w:val="26"/>
        </w:rPr>
        <w:tab/>
      </w:r>
      <w:r>
        <w:rPr>
          <w:rFonts w:eastAsia="Times New Roman"/>
          <w:sz w:val="26"/>
          <w:szCs w:val="26"/>
        </w:rPr>
        <w:tab/>
      </w:r>
      <w:r>
        <w:rPr>
          <w:rFonts w:eastAsia="Times New Roman"/>
          <w:sz w:val="26"/>
          <w:szCs w:val="26"/>
        </w:rPr>
        <w:tab/>
      </w:r>
      <w:r>
        <w:rPr>
          <w:rFonts w:eastAsia="Times New Roman"/>
          <w:sz w:val="26"/>
          <w:szCs w:val="26"/>
        </w:rPr>
        <w:tab/>
      </w:r>
      <w:r>
        <w:rPr>
          <w:rFonts w:eastAsia="Times New Roman"/>
          <w:sz w:val="26"/>
          <w:szCs w:val="26"/>
        </w:rPr>
        <w:tab/>
      </w:r>
      <w:r>
        <w:rPr>
          <w:rFonts w:eastAsia="Times New Roman"/>
          <w:sz w:val="26"/>
          <w:szCs w:val="26"/>
        </w:rPr>
        <w:tab/>
        <w:t xml:space="preserve">      Laila Medina</w:t>
      </w:r>
    </w:p>
    <w:p w:rsidR="00EB4337" w:rsidP="00EB4337" w:rsidRDefault="00EB4337" w14:paraId="754A90E7" w14:textId="0BBF8E74">
      <w:pPr>
        <w:widowControl/>
        <w:rPr>
          <w:rFonts w:eastAsia="Times New Roman"/>
          <w:sz w:val="20"/>
          <w:szCs w:val="20"/>
        </w:rPr>
      </w:pPr>
    </w:p>
    <w:p w:rsidR="0022012F" w:rsidP="00EB4337" w:rsidRDefault="0022012F" w14:paraId="4EC89EF4" w14:textId="0186D3EE">
      <w:pPr>
        <w:widowControl/>
        <w:rPr>
          <w:rFonts w:eastAsia="Times New Roman"/>
          <w:sz w:val="20"/>
          <w:szCs w:val="20"/>
        </w:rPr>
      </w:pPr>
    </w:p>
    <w:p w:rsidR="0022012F" w:rsidP="00EB4337" w:rsidRDefault="0022012F" w14:paraId="2C7D0A68" w14:textId="5405136B">
      <w:pPr>
        <w:widowControl/>
        <w:rPr>
          <w:rFonts w:eastAsia="Times New Roman"/>
          <w:sz w:val="20"/>
          <w:szCs w:val="20"/>
        </w:rPr>
      </w:pPr>
    </w:p>
    <w:p w:rsidR="0022012F" w:rsidP="00EB4337" w:rsidRDefault="0022012F" w14:paraId="61C6DAD4" w14:textId="77777777">
      <w:pPr>
        <w:widowControl/>
        <w:rPr>
          <w:rFonts w:eastAsia="Times New Roman"/>
          <w:sz w:val="20"/>
          <w:szCs w:val="20"/>
        </w:rPr>
      </w:pPr>
    </w:p>
    <w:p w:rsidR="00EB4337" w:rsidP="00EB4337" w:rsidRDefault="00EB4337" w14:paraId="48A5D8B1" w14:textId="77777777">
      <w:pPr>
        <w:widowControl/>
        <w:jc w:val="left"/>
        <w:rPr>
          <w:rFonts w:eastAsia="Times New Roman"/>
          <w:sz w:val="20"/>
          <w:szCs w:val="24"/>
        </w:rPr>
      </w:pPr>
      <w:r>
        <w:rPr>
          <w:rFonts w:eastAsia="Times New Roman"/>
          <w:sz w:val="20"/>
          <w:szCs w:val="24"/>
        </w:rPr>
        <w:t>U.Rudziks</w:t>
      </w:r>
    </w:p>
    <w:p w:rsidR="00EB4337" w:rsidP="00EB4337" w:rsidRDefault="00EB4337" w14:paraId="1D76D200" w14:textId="77777777">
      <w:pPr>
        <w:widowControl/>
        <w:jc w:val="left"/>
        <w:rPr>
          <w:rFonts w:eastAsia="Times New Roman"/>
          <w:sz w:val="20"/>
          <w:szCs w:val="24"/>
        </w:rPr>
      </w:pPr>
      <w:r>
        <w:rPr>
          <w:rFonts w:eastAsia="Times New Roman"/>
          <w:sz w:val="20"/>
          <w:szCs w:val="24"/>
        </w:rPr>
        <w:t>Valststiesību departamenta</w:t>
      </w:r>
    </w:p>
    <w:p w:rsidR="00EB4337" w:rsidP="00EB4337" w:rsidRDefault="00EB4337" w14:paraId="7262F95A" w14:textId="77777777">
      <w:pPr>
        <w:widowControl/>
        <w:jc w:val="left"/>
        <w:rPr>
          <w:rFonts w:eastAsia="Times New Roman"/>
          <w:sz w:val="20"/>
          <w:szCs w:val="24"/>
        </w:rPr>
      </w:pPr>
      <w:r>
        <w:rPr>
          <w:rFonts w:eastAsia="Times New Roman"/>
          <w:sz w:val="20"/>
          <w:szCs w:val="24"/>
        </w:rPr>
        <w:t>Administratīvo tiesību nodaļas jurists</w:t>
      </w:r>
    </w:p>
    <w:p w:rsidR="00EB4337" w:rsidP="00EB4337" w:rsidRDefault="00EB4337" w14:paraId="5A04EA1B" w14:textId="77777777">
      <w:pPr>
        <w:widowControl/>
        <w:jc w:val="left"/>
      </w:pPr>
      <w:r>
        <w:rPr>
          <w:rFonts w:eastAsia="Times New Roman"/>
          <w:sz w:val="20"/>
          <w:szCs w:val="24"/>
        </w:rPr>
        <w:t xml:space="preserve">67036902, </w:t>
      </w:r>
      <w:hyperlink w:history="1" r:id="rId6">
        <w:r>
          <w:rPr>
            <w:rStyle w:val="Hyperlink"/>
            <w:rFonts w:eastAsia="Times New Roman"/>
            <w:sz w:val="20"/>
            <w:szCs w:val="24"/>
          </w:rPr>
          <w:t>Uldis.R</w:t>
        </w:r>
        <w:bookmarkStart w:name="_Hlt95904132" w:id="1"/>
        <w:r>
          <w:rPr>
            <w:rStyle w:val="Hyperlink"/>
            <w:rFonts w:eastAsia="Times New Roman"/>
            <w:sz w:val="20"/>
            <w:szCs w:val="24"/>
          </w:rPr>
          <w:t>u</w:t>
        </w:r>
        <w:bookmarkEnd w:id="1"/>
        <w:r>
          <w:rPr>
            <w:rStyle w:val="Hyperlink"/>
            <w:rFonts w:eastAsia="Times New Roman"/>
            <w:sz w:val="20"/>
            <w:szCs w:val="24"/>
          </w:rPr>
          <w:t>dziks@tm.gov.lv</w:t>
        </w:r>
      </w:hyperlink>
    </w:p>
    <w:sectPr w:rsidR="00EB4337" w:rsidSect="00EB4337">
      <w:headerReference w:type="even" r:id="rId7"/>
      <w:headerReference w:type="default" r:id="rId8"/>
      <w:footerReference w:type="even" r:id="rId9"/>
      <w:footerReference w:type="default" r:id="rId10"/>
      <w:headerReference w:type="first" r:id="rId11"/>
      <w:footerReference w:type="first" r:id="rId12"/>
      <w:pgSz w:w="11920" w:h="16840"/>
      <w:pgMar w:top="1134" w:right="851" w:bottom="1134" w:left="1701" w:header="709" w:footer="709"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45E993" w14:textId="77777777" w:rsidR="008E2A41" w:rsidRDefault="008E2A41" w:rsidP="00EB4337">
      <w:r>
        <w:separator/>
      </w:r>
    </w:p>
  </w:endnote>
  <w:endnote w:type="continuationSeparator" w:id="0">
    <w:p w14:paraId="5BB7D9B7" w14:textId="77777777" w:rsidR="008E2A41" w:rsidRDefault="008E2A41" w:rsidP="00EB43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1A8682" w14:textId="77777777" w:rsidR="00FA0EAB" w:rsidRDefault="00FA0EA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E48B4E" w14:textId="77777777" w:rsidR="00FA0EAB" w:rsidRDefault="00FA0EAB" w:rsidP="00FA0EAB">
    <w:pPr>
      <w:tabs>
        <w:tab w:val="center" w:pos="4320"/>
        <w:tab w:val="right" w:pos="8640"/>
      </w:tabs>
    </w:pPr>
    <w:r w:rsidRPr="00BB4A84">
      <w:rPr>
        <w:sz w:val="20"/>
        <w:szCs w:val="20"/>
      </w:rPr>
      <w:t>TMatz_</w:t>
    </w:r>
    <w:r>
      <w:rPr>
        <w:sz w:val="20"/>
        <w:szCs w:val="20"/>
      </w:rPr>
      <w:t>1706</w:t>
    </w:r>
    <w:r w:rsidRPr="00BB4A84">
      <w:rPr>
        <w:sz w:val="20"/>
        <w:szCs w:val="20"/>
      </w:rPr>
      <w:t>2</w:t>
    </w:r>
    <w:r>
      <w:rPr>
        <w:sz w:val="20"/>
        <w:szCs w:val="20"/>
      </w:rPr>
      <w:t>1</w:t>
    </w:r>
    <w:r w:rsidRPr="00BB4A84">
      <w:rPr>
        <w:sz w:val="20"/>
        <w:szCs w:val="20"/>
      </w:rPr>
      <w:t>_</w:t>
    </w:r>
    <w:r>
      <w:rPr>
        <w:sz w:val="20"/>
        <w:szCs w:val="20"/>
      </w:rPr>
      <w:t>S</w:t>
    </w:r>
    <w:r w:rsidRPr="00BB4A84">
      <w:rPr>
        <w:sz w:val="20"/>
        <w:szCs w:val="20"/>
      </w:rPr>
      <w:t>M_VSS</w:t>
    </w:r>
    <w:r>
      <w:rPr>
        <w:sz w:val="20"/>
        <w:szCs w:val="20"/>
      </w:rPr>
      <w:t>-591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7896F2" w14:textId="5E91E2BA" w:rsidR="00EB4337" w:rsidRDefault="00EB4337" w:rsidP="00EB4337">
    <w:pPr>
      <w:tabs>
        <w:tab w:val="center" w:pos="4320"/>
        <w:tab w:val="right" w:pos="8640"/>
      </w:tabs>
    </w:pPr>
    <w:r w:rsidRPr="00BB4A84">
      <w:rPr>
        <w:sz w:val="20"/>
        <w:szCs w:val="20"/>
      </w:rPr>
      <w:t>TMatz_</w:t>
    </w:r>
    <w:r w:rsidR="00FA0EAB">
      <w:rPr>
        <w:sz w:val="20"/>
        <w:szCs w:val="20"/>
      </w:rPr>
      <w:t>17</w:t>
    </w:r>
    <w:r>
      <w:rPr>
        <w:sz w:val="20"/>
        <w:szCs w:val="20"/>
      </w:rPr>
      <w:t>0</w:t>
    </w:r>
    <w:r w:rsidR="00FA0EAB">
      <w:rPr>
        <w:sz w:val="20"/>
        <w:szCs w:val="20"/>
      </w:rPr>
      <w:t>6</w:t>
    </w:r>
    <w:r w:rsidRPr="00BB4A84">
      <w:rPr>
        <w:sz w:val="20"/>
        <w:szCs w:val="20"/>
      </w:rPr>
      <w:t>2</w:t>
    </w:r>
    <w:r>
      <w:rPr>
        <w:sz w:val="20"/>
        <w:szCs w:val="20"/>
      </w:rPr>
      <w:t>1</w:t>
    </w:r>
    <w:r w:rsidRPr="00BB4A84">
      <w:rPr>
        <w:sz w:val="20"/>
        <w:szCs w:val="20"/>
      </w:rPr>
      <w:t>_</w:t>
    </w:r>
    <w:r>
      <w:rPr>
        <w:sz w:val="20"/>
        <w:szCs w:val="20"/>
      </w:rPr>
      <w:t>S</w:t>
    </w:r>
    <w:r w:rsidRPr="00BB4A84">
      <w:rPr>
        <w:sz w:val="20"/>
        <w:szCs w:val="20"/>
      </w:rPr>
      <w:t>M_VSS</w:t>
    </w:r>
    <w:r>
      <w:rPr>
        <w:sz w:val="20"/>
        <w:szCs w:val="20"/>
      </w:rPr>
      <w:t>-</w:t>
    </w:r>
    <w:r w:rsidR="00FA0EAB">
      <w:rPr>
        <w:sz w:val="20"/>
        <w:szCs w:val="20"/>
      </w:rPr>
      <w:t>591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8070AE" w14:textId="77777777" w:rsidR="008E2A41" w:rsidRDefault="008E2A41" w:rsidP="00EB4337">
      <w:r>
        <w:separator/>
      </w:r>
    </w:p>
  </w:footnote>
  <w:footnote w:type="continuationSeparator" w:id="0">
    <w:p w14:paraId="23D42BC6" w14:textId="77777777" w:rsidR="008E2A41" w:rsidRDefault="008E2A41" w:rsidP="00EB43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A0EAB" w:rsidRDefault="00FA0EAB" w14:paraId="768CEDEA"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7847357"/>
      <w:docPartObj>
        <w:docPartGallery w:val="Page Numbers (Top of Page)"/>
        <w:docPartUnique/>
      </w:docPartObj>
    </w:sdtPr>
    <w:sdtEndPr/>
    <w:sdtContent>
      <w:p w:rsidR="007B3740" w:rsidRDefault="000D1F85" w14:paraId="3E8A61BA" w14:textId="77777777">
        <w:pPr>
          <w:pStyle w:val="Header"/>
          <w:jc w:val="center"/>
        </w:pPr>
        <w:r>
          <w:fldChar w:fldCharType="begin"/>
        </w:r>
        <w:r>
          <w:instrText>PAGE   \* MERGEFORMAT</w:instrText>
        </w:r>
        <w:r>
          <w:fldChar w:fldCharType="separate"/>
        </w:r>
        <w:r>
          <w:rPr>
            <w:noProof/>
          </w:rPr>
          <w:t>2</w:t>
        </w:r>
        <w:r>
          <w:fldChar w:fldCharType="end"/>
        </w:r>
      </w:p>
    </w:sdtContent>
  </w:sdt>
  <w:p w:rsidR="006C6018" w:rsidRDefault="00AC6005" w14:paraId="5DD3EA1F" w14:textId="77777777">
    <w:pPr>
      <w:pStyle w:val="Header"/>
    </w:pPr>
  </w:p>
</w:hdr>
</file>

<file path=word/header3.xml><?xml version="1.0" encoding="utf-8"?>
<w:hdr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34ACB" w:rsidP="00A34ACB" w:rsidRDefault="00AC6005" w14:paraId="3E67B43F" w14:textId="77777777">
    <w:pPr>
      <w:pStyle w:val="Header"/>
    </w:pPr>
  </w:p>
  <w:p w:rsidR="00A34ACB" w:rsidP="00A34ACB" w:rsidRDefault="000D1F85" w14:paraId="2B7AB266" w14:textId="77777777">
    <w:pPr>
      <w:pStyle w:val="Header"/>
    </w:pPr>
    <w:r>
      <w:rPr>
        <w:noProof/>
        <w:lang w:eastAsia="lv-LV"/>
      </w:rPr>
      <w:drawing>
        <wp:anchor distT="0" distB="0" distL="114300" distR="114300" simplePos="0" relativeHeight="251661312" behindDoc="1" locked="0" layoutInCell="1" allowOverlap="1" wp14:editId="17E3BE41" wp14:anchorId="58AA49F2">
          <wp:simplePos x="0" y="0"/>
          <wp:positionH relativeFrom="margin">
            <wp:align>center</wp:align>
          </wp:positionH>
          <wp:positionV relativeFrom="paragraph">
            <wp:posOffset>84455</wp:posOffset>
          </wp:positionV>
          <wp:extent cx="5915025" cy="1066800"/>
          <wp:effectExtent l="0" t="0" r="0" b="0"/>
          <wp:wrapNone/>
          <wp:docPr id="7" name="Attēls 10" descr="\\ts.gov.lv\tmdfs\BB\lk1201\My Documents\DOKUMENTI\RIIKOJUMI\VEIDLAPAS_2015\vienkrasu_header_veidlapa_6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0" descr="\\ts.gov.lv\tmdfs\BB\lk1201\My Documents\DOKUMENTI\RIIKOJUMI\VEIDLAPAS_2015\vienkrasu_header_veidlapa_67.png"/>
                  <pic:cNvPicPr>
                    <a:picLocks noChangeAspect="1" noChangeArrowheads="1"/>
                  </pic:cNvPicPr>
                </pic:nvPicPr>
                <pic:blipFill>
                  <a:blip r:embed="rId1">
                    <a:extLst>
                      <a:ext uri="{BEBA8EAE-BF5A-486C-A8C5-ECC9F3942E4B}">
                        <a14:imgProps xmlns:a14="http://schemas.microsoft.com/office/drawing/2010/main">
                          <a14:imgLayer r:embed="rId2">
                            <a14:imgEffect>
                              <a14:sharpenSoften amount="50000"/>
                            </a14:imgEffect>
                            <a14:imgEffect>
                              <a14:brightnessContrast contrast="100000"/>
                            </a14:imgEffect>
                          </a14:imgLayer>
                        </a14:imgProps>
                      </a:ext>
                      <a:ext uri="{28A0092B-C50C-407E-A947-70E740481C1C}">
                        <a14:useLocalDpi xmlns:a14="http://schemas.microsoft.com/office/drawing/2010/main" val="0"/>
                      </a:ext>
                    </a:extLst>
                  </a:blip>
                  <a:srcRect/>
                  <a:stretch>
                    <a:fillRect/>
                  </a:stretch>
                </pic:blipFill>
                <pic:spPr bwMode="auto">
                  <a:xfrm>
                    <a:off x="0" y="0"/>
                    <a:ext cx="5915025" cy="1066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34ACB" w:rsidP="00A34ACB" w:rsidRDefault="00AC6005" w14:paraId="1D1AC0E8" w14:textId="77777777">
    <w:pPr>
      <w:pStyle w:val="Header"/>
    </w:pPr>
  </w:p>
  <w:p w:rsidR="00A34ACB" w:rsidP="00A34ACB" w:rsidRDefault="00AC6005" w14:paraId="2667538F" w14:textId="77777777">
    <w:pPr>
      <w:pStyle w:val="Header"/>
    </w:pPr>
  </w:p>
  <w:p w:rsidR="00A34ACB" w:rsidP="00A34ACB" w:rsidRDefault="00AC6005" w14:paraId="64FD4F2B" w14:textId="77777777">
    <w:pPr>
      <w:pStyle w:val="Header"/>
    </w:pPr>
  </w:p>
  <w:p w:rsidR="00A34ACB" w:rsidP="00A34ACB" w:rsidRDefault="00AC6005" w14:paraId="64D303A1" w14:textId="77777777">
    <w:pPr>
      <w:pStyle w:val="Header"/>
    </w:pPr>
  </w:p>
  <w:p w:rsidR="00A34ACB" w:rsidP="00A34ACB" w:rsidRDefault="00AC6005" w14:paraId="0E3F1D9E" w14:textId="77777777">
    <w:pPr>
      <w:pStyle w:val="Header"/>
    </w:pPr>
  </w:p>
  <w:p w:rsidR="00A34ACB" w:rsidP="00A34ACB" w:rsidRDefault="00AC6005" w14:paraId="265FFFFB" w14:textId="77777777">
    <w:pPr>
      <w:pStyle w:val="Header"/>
    </w:pPr>
  </w:p>
  <w:p w:rsidR="00A34ACB" w:rsidP="00A34ACB" w:rsidRDefault="00AC6005" w14:paraId="4BEC01E5" w14:textId="77777777">
    <w:pPr>
      <w:pStyle w:val="Header"/>
    </w:pPr>
  </w:p>
  <w:p w:rsidR="00A34ACB" w:rsidP="00A34ACB" w:rsidRDefault="00AC6005" w14:paraId="3811937F" w14:textId="77777777">
    <w:pPr>
      <w:pStyle w:val="Header"/>
    </w:pPr>
  </w:p>
  <w:p w:rsidRPr="00815277" w:rsidR="00A34ACB" w:rsidP="00A34ACB" w:rsidRDefault="000D1F85" w14:paraId="155438CB" w14:textId="77777777">
    <w:pPr>
      <w:pStyle w:val="Header"/>
    </w:pPr>
    <w:r>
      <w:rPr>
        <w:noProof/>
        <w:lang w:eastAsia="lv-LV"/>
      </w:rPr>
      <mc:AlternateContent>
        <mc:Choice Requires="wps">
          <w:drawing>
            <wp:anchor distT="0" distB="0" distL="114300" distR="114300" simplePos="0" relativeHeight="251660288" behindDoc="1" locked="0" layoutInCell="1" allowOverlap="1" wp14:editId="70A8A148" wp14:anchorId="17068853">
              <wp:simplePos x="0" y="0"/>
              <wp:positionH relativeFrom="page">
                <wp:posOffset>1171575</wp:posOffset>
              </wp:positionH>
              <wp:positionV relativeFrom="page">
                <wp:posOffset>2030730</wp:posOffset>
              </wp:positionV>
              <wp:extent cx="5838825" cy="314325"/>
              <wp:effectExtent l="0" t="0" r="9525" b="9525"/>
              <wp:wrapNone/>
              <wp:docPr id="6"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8825"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Pr="006C6018" w:rsidR="00A34ACB" w:rsidP="00A34ACB" w:rsidRDefault="000D1F85" w14:paraId="58EFBBE4" w14:textId="77777777">
                          <w:pPr>
                            <w:spacing w:line="194" w:lineRule="exact"/>
                            <w:ind w:left="20" w:right="-45"/>
                            <w:jc w:val="center"/>
                            <w:rPr>
                              <w:rFonts w:eastAsia="Times New Roman"/>
                              <w:sz w:val="17"/>
                              <w:szCs w:val="17"/>
                            </w:rPr>
                          </w:pPr>
                          <w:r w:rsidRPr="006C6018">
                            <w:rPr>
                              <w:rFonts w:eastAsia="Times New Roman"/>
                              <w:sz w:val="17"/>
                              <w:szCs w:val="17"/>
                            </w:rPr>
                            <w:t xml:space="preserve">Brīvības bulvāris 36, Rīga, LV-1536; tālr.: 67036801, 67036716, 67036721; fakss: 67210823, 67285575; </w:t>
                          </w:r>
                        </w:p>
                        <w:p w:rsidRPr="006C6018" w:rsidR="00A34ACB" w:rsidP="00A34ACB" w:rsidRDefault="000D1F85" w14:paraId="000807D4" w14:textId="77777777">
                          <w:pPr>
                            <w:spacing w:line="194" w:lineRule="exact"/>
                            <w:ind w:left="20" w:right="-45"/>
                            <w:jc w:val="center"/>
                            <w:rPr>
                              <w:rFonts w:eastAsia="Times New Roman"/>
                              <w:sz w:val="17"/>
                              <w:szCs w:val="17"/>
                            </w:rPr>
                          </w:pPr>
                          <w:r w:rsidRPr="006C6018">
                            <w:rPr>
                              <w:rFonts w:eastAsia="Times New Roman"/>
                              <w:sz w:val="17"/>
                              <w:szCs w:val="17"/>
                            </w:rPr>
                            <w:t xml:space="preserve">e-pasts: </w:t>
                          </w:r>
                          <w:r>
                            <w:rPr>
                              <w:rFonts w:eastAsia="Times New Roman"/>
                              <w:sz w:val="17"/>
                              <w:szCs w:val="17"/>
                            </w:rPr>
                            <w:t>p</w:t>
                          </w:r>
                          <w:r w:rsidRPr="006C6018">
                            <w:rPr>
                              <w:rFonts w:eastAsia="Times New Roman"/>
                              <w:sz w:val="17"/>
                              <w:szCs w:val="17"/>
                            </w:rPr>
                            <w:t>a</w:t>
                          </w:r>
                          <w:r>
                            <w:rPr>
                              <w:rFonts w:eastAsia="Times New Roman"/>
                              <w:sz w:val="17"/>
                              <w:szCs w:val="17"/>
                            </w:rPr>
                            <w:t>sts</w:t>
                          </w:r>
                          <w:r w:rsidRPr="006C6018">
                            <w:rPr>
                              <w:rFonts w:eastAsia="Times New Roman"/>
                              <w:sz w:val="17"/>
                              <w:szCs w:val="17"/>
                            </w:rPr>
                            <w:t>@tm.gov.lv; www.tm.gov.lv</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w14:anchorId="17068853">
              <v:stroke joinstyle="miter"/>
              <v:path gradientshapeok="t" o:connecttype="rect"/>
            </v:shapetype>
            <v:shape id="Text Box 43" style="position:absolute;left:0;text-align:left;margin-left:92.25pt;margin-top:159.9pt;width:459.75pt;height:24.7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2Xj96QEAALcDAAAOAAAAZHJzL2Uyb0RvYy54bWysU9tu2zAMfR+wfxD0vjiXtgiMOEXXosOA&#10;7gK0+wBGlm1htqhRSuzs60fJcdqtb8VeBJqiDg8PjzfXQ9eKgyZv0BZyMZtLoa3C0ti6kD+e7j+s&#10;pfABbAktWl3Io/byevv+3aZ3uV5ig22pSTCI9XnvCtmE4PIs86rRHfgZOm35skLqIPAn1VlJ0DN6&#10;12bL+fwq65FKR6i095y9Gy/lNuFXlVbhW1V5HURbSOYW0knp3MUz224grwlcY9SJBryBRQfGctMz&#10;1B0EEHsyr6A6owg9VmGmsMuwqozSaQaeZjH/Z5rHBpxOs7A43p1l8v8PVn09fCdhykJeSWGh4xU9&#10;6SGIjziIi1WUp3c+56pHx3Vh4DyvOY3q3QOqn15YvG3A1vqGCPtGQ8n0FvFl9uLpiOMjyK7/giX3&#10;gX3ABDRU1EXtWA3B6Lym43k1kYvi5OV6tV4vL6VQfLdaXKw4ji0gn1478uGTxk7EoJDEq0/ocHjw&#10;YSydSmIzi/embTkPeWv/SjBmzCT2kfBIPQy7gavjSDssjzwH4egmdj8HDdJvKXp2UiH9rz2QlqL9&#10;bFmLaLspoCnYTQFYxU8LGaQYw9sw2nPvyNQNI49qW7xhvSqTRnlmceLJ7khinJwc7ffyO1U9/2/b&#10;PwAAAP//AwBQSwMEFAAGAAgAAAAhAPP0/G3gAAAADAEAAA8AAABkcnMvZG93bnJldi54bWxMj8FO&#10;wzAQRO9I/IO1SNyoHVqiJsSpKgQnJEQaDhyd2E2sxusQu234e7ancpzZp9mZYjO7gZ3MFKxHCclC&#10;ADPYem2xk/BVvz2sgYWoUKvBo5HwawJsytubQuXan7Eyp13sGIVgyJWEPsYx5zy0vXEqLPxokG57&#10;PzkVSU4d15M6U7gb+KMQKXfKIn3o1WheetMedkcnYfuN1av9+Wg+q31l6zoT+J4epLy/m7fPwKKZ&#10;4xWGS32qDiV1avwRdWAD6fXqiVAJyySjDRciESua15CVZkvgZcH/jyj/AAAA//8DAFBLAQItABQA&#10;BgAIAAAAIQC2gziS/gAAAOEBAAATAAAAAAAAAAAAAAAAAAAAAABbQ29udGVudF9UeXBlc10ueG1s&#10;UEsBAi0AFAAGAAgAAAAhADj9If/WAAAAlAEAAAsAAAAAAAAAAAAAAAAALwEAAF9yZWxzLy5yZWxz&#10;UEsBAi0AFAAGAAgAAAAhAI/ZeP3pAQAAtwMAAA4AAAAAAAAAAAAAAAAALgIAAGRycy9lMm9Eb2Mu&#10;eG1sUEsBAi0AFAAGAAgAAAAhAPP0/G3gAAAADAEAAA8AAAAAAAAAAAAAAAAAQwQAAGRycy9kb3du&#10;cmV2LnhtbFBLBQYAAAAABAAEAPMAAABQBQAAAAA=&#10;">
              <v:textbox inset="0,0,0,0">
                <w:txbxContent>
                  <w:p w:rsidRPr="006C6018" w:rsidR="00A34ACB" w:rsidP="00A34ACB" w:rsidRDefault="000D1F85" w14:paraId="58EFBBE4" w14:textId="77777777">
                    <w:pPr>
                      <w:spacing w:line="194" w:lineRule="exact"/>
                      <w:ind w:left="20" w:right="-45"/>
                      <w:jc w:val="center"/>
                      <w:rPr>
                        <w:rFonts w:eastAsia="Times New Roman"/>
                        <w:sz w:val="17"/>
                        <w:szCs w:val="17"/>
                      </w:rPr>
                    </w:pPr>
                    <w:r w:rsidRPr="006C6018">
                      <w:rPr>
                        <w:rFonts w:eastAsia="Times New Roman"/>
                        <w:sz w:val="17"/>
                        <w:szCs w:val="17"/>
                      </w:rPr>
                      <w:t xml:space="preserve">Brīvības bulvāris 36, Rīga, LV-1536; tālr.: 67036801, 67036716, 67036721; fakss: 67210823, 67285575; </w:t>
                    </w:r>
                  </w:p>
                  <w:p w:rsidRPr="006C6018" w:rsidR="00A34ACB" w:rsidP="00A34ACB" w:rsidRDefault="000D1F85" w14:paraId="000807D4" w14:textId="77777777">
                    <w:pPr>
                      <w:spacing w:line="194" w:lineRule="exact"/>
                      <w:ind w:left="20" w:right="-45"/>
                      <w:jc w:val="center"/>
                      <w:rPr>
                        <w:rFonts w:eastAsia="Times New Roman"/>
                        <w:sz w:val="17"/>
                        <w:szCs w:val="17"/>
                      </w:rPr>
                    </w:pPr>
                    <w:r w:rsidRPr="006C6018">
                      <w:rPr>
                        <w:rFonts w:eastAsia="Times New Roman"/>
                        <w:sz w:val="17"/>
                        <w:szCs w:val="17"/>
                      </w:rPr>
                      <w:t xml:space="preserve">e-pasts: </w:t>
                    </w:r>
                    <w:r>
                      <w:rPr>
                        <w:rFonts w:eastAsia="Times New Roman"/>
                        <w:sz w:val="17"/>
                        <w:szCs w:val="17"/>
                      </w:rPr>
                      <w:t>p</w:t>
                    </w:r>
                    <w:r w:rsidRPr="006C6018">
                      <w:rPr>
                        <w:rFonts w:eastAsia="Times New Roman"/>
                        <w:sz w:val="17"/>
                        <w:szCs w:val="17"/>
                      </w:rPr>
                      <w:t>a</w:t>
                    </w:r>
                    <w:r>
                      <w:rPr>
                        <w:rFonts w:eastAsia="Times New Roman"/>
                        <w:sz w:val="17"/>
                        <w:szCs w:val="17"/>
                      </w:rPr>
                      <w:t>sts</w:t>
                    </w:r>
                    <w:r w:rsidRPr="006C6018">
                      <w:rPr>
                        <w:rFonts w:eastAsia="Times New Roman"/>
                        <w:sz w:val="17"/>
                        <w:szCs w:val="17"/>
                      </w:rPr>
                      <w:t>@tm.gov.lv; www.tm.gov.lv</w:t>
                    </w:r>
                  </w:p>
                </w:txbxContent>
              </v:textbox>
              <w10:wrap anchorx="page" anchory="page"/>
            </v:shape>
          </w:pict>
        </mc:Fallback>
      </mc:AlternateContent>
    </w:r>
    <w:r>
      <w:rPr>
        <w:noProof/>
        <w:lang w:eastAsia="lv-LV"/>
      </w:rPr>
      <mc:AlternateContent>
        <mc:Choice Requires="wpg">
          <w:drawing>
            <wp:anchor distT="0" distB="0" distL="114300" distR="114300" simplePos="0" relativeHeight="251659264" behindDoc="1" locked="0" layoutInCell="1" allowOverlap="1" wp14:editId="08DC95C4" wp14:anchorId="10402BCA">
              <wp:simplePos x="0" y="0"/>
              <wp:positionH relativeFrom="page">
                <wp:posOffset>1850390</wp:posOffset>
              </wp:positionH>
              <wp:positionV relativeFrom="page">
                <wp:posOffset>1903095</wp:posOffset>
              </wp:positionV>
              <wp:extent cx="4397375" cy="1270"/>
              <wp:effectExtent l="0" t="0" r="22225" b="17780"/>
              <wp:wrapNone/>
              <wp:docPr id="4"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97375" cy="1270"/>
                        <a:chOff x="2915" y="2998"/>
                        <a:chExt cx="6926" cy="2"/>
                      </a:xfrm>
                    </wpg:grpSpPr>
                    <wps:wsp>
                      <wps:cNvPr id="5" name="Freeform 42"/>
                      <wps:cNvSpPr>
                        <a:spLocks/>
                      </wps:cNvSpPr>
                      <wps:spPr bwMode="auto">
                        <a:xfrm>
                          <a:off x="2915" y="2998"/>
                          <a:ext cx="6926" cy="2"/>
                        </a:xfrm>
                        <a:custGeom>
                          <a:avLst/>
                          <a:gdLst>
                            <a:gd name="T0" fmla="+- 0 2915 2915"/>
                            <a:gd name="T1" fmla="*/ T0 w 6926"/>
                            <a:gd name="T2" fmla="+- 0 9841 2915"/>
                            <a:gd name="T3" fmla="*/ T2 w 6926"/>
                          </a:gdLst>
                          <a:ahLst/>
                          <a:cxnLst>
                            <a:cxn ang="0">
                              <a:pos x="T1" y="0"/>
                            </a:cxn>
                            <a:cxn ang="0">
                              <a:pos x="T3" y="0"/>
                            </a:cxn>
                          </a:cxnLst>
                          <a:rect l="0" t="0" r="r" b="b"/>
                          <a:pathLst>
                            <a:path w="6926">
                              <a:moveTo>
                                <a:pt x="0" y="0"/>
                              </a:moveTo>
                              <a:lnTo>
                                <a:pt x="6926" y="0"/>
                              </a:lnTo>
                            </a:path>
                          </a:pathLst>
                        </a:custGeom>
                        <a:noFill/>
                        <a:ln w="3175">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group id="Group 41" style="position:absolute;margin-left:145.7pt;margin-top:149.85pt;width:346.25pt;height:.1pt;z-index:-251657216;mso-position-horizontal-relative:page;mso-position-vertical-relative:page" coordsize="6926,2" coordorigin="2915,2998" o:spid="_x0000_s10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tSiAgMAAPwGAAAOAAAAZHJzL2Uyb0RvYy54bWykVW1P2zAQ/j5p/8Hyx00jTRooiUjRBBRN&#10;YhsS3Q9wHedFc2zPdpuyX7+znZTQgSaxL9Y5d7577rmXXFzuO452TJtWigLHJzOMmKCybEVd4B/r&#10;1adzjIwloiRcClbgR2bw5fL9u4te5SyRjeQl0wicCJP3qsCNtSqPIkMb1hFzIhUToKyk7oiFq66j&#10;UpMevHc8Smazs6iXulRaUmYMfL0OSrz0/quKUfu9qgyziBcYsFl/an9u3BktL0hea6Kalg4wyBtQ&#10;dKQVEPTg6ppYgra6/ctV11ItjazsCZVdJKuqpcznANnEs6NsbrXcKp9Lnfe1OtAE1B7x9Ga39Nvu&#10;XqO2LHCKkSAdlMhHRWnsuOlVnYPJrVYP6l6HBEG8k/SnAXV0rHf3OhijTf9VluCPbK303Owr3TkX&#10;kDXa+xI8HkrA9hZR+JjOs8V8cYoRBV2cLIYK0QbK6B4lWQxK0CVZdh6qR5ub4fFZlpyFl4lTRSQP&#10;IT3MAZbLCVrNPLFp/o/Nh4Yo5otkHFUDmwAysLnSjLn2RanH5IKD1cimmVI50TgzA4z/k8QX+Bip&#10;fI0NktOtsbdM+mKQ3Z2xYQpKkHyJywH7Giam6jgMxMdPaIZcLH8MU3Mwi0ezDxFaz1CPfOjB6egr&#10;GY28r+w8jV/0NR/NnK9k4guqWY8ISTOCpnsxoAYJEbd1Zr7ZlDSuX9aAbewy8ABGLsNXbCH2sW14&#10;M4TQsE6OF4nGCBbJJlCiiHXIXAgnor7Angr3oZM7tpZeZY/aH4I8abmYWoUiTlAFNbxwAXyPH4I6&#10;rJPKCrlqOfdV4MJBmccwWA6AkbwtndJfdL254hrtCKzIZB6vEj9z4OyZGawiUXpnDSPlzSBb0vIg&#10;gz0HbmHUQueGOdvI8hG6WMuweOFHAUIj9W+Meli6BTa/tkQzjPgXAXOYxWnqtrS/pKcLgIL0VLOZ&#10;aoig4KrAFkPhnXhlw2bfKt3WDUSKfbpCfoYVVLWuzT2+gGq4wCrwkl+xID3b4dO7t3r6aS3/AAAA&#10;//8DAFBLAwQUAAYACAAAACEAPuPbeuEAAAALAQAADwAAAGRycy9kb3ducmV2LnhtbEyPTU/CQBCG&#10;7yb+h82YeJNtwQ9auiWEqCdiIpgYbkN3aBu6s013acu/d/Git/l48s4z2XI0jeipc7VlBfEkAkFc&#10;WF1zqeBr9/YwB+E8ssbGMim4kINlfnuTYartwJ/Ub30pQgi7FBVU3replK6oyKCb2JY47I62M+hD&#10;25VSdziEcNPIaRQ9S4M1hwsVtrSuqDhtz0bB+4DDaha/9pvTcX3Z754+vjcxKXV/N64WIDyN/g+G&#10;q35Qhzw4HeyZtRONgmkSPwb0WiQvIAKRzGcJiMPvJAGZZ/L/D/kPAAAA//8DAFBLAQItABQABgAI&#10;AAAAIQC2gziS/gAAAOEBAAATAAAAAAAAAAAAAAAAAAAAAABbQ29udGVudF9UeXBlc10ueG1sUEsB&#10;Ai0AFAAGAAgAAAAhADj9If/WAAAAlAEAAAsAAAAAAAAAAAAAAAAALwEAAF9yZWxzLy5yZWxzUEsB&#10;Ai0AFAAGAAgAAAAhAHFq1KICAwAA/AYAAA4AAAAAAAAAAAAAAAAALgIAAGRycy9lMm9Eb2MueG1s&#10;UEsBAi0AFAAGAAgAAAAhAD7j23rhAAAACwEAAA8AAAAAAAAAAAAAAAAAXAUAAGRycy9kb3ducmV2&#10;LnhtbFBLBQYAAAAABAAEAPMAAABqBgAAAAA=&#10;" w14:anchorId="5D0BF6CC">
              <v:shape id="Freeform 42" style="position:absolute;left:2915;top:2998;width:6926;height:2;visibility:visible;mso-wrap-style:square;v-text-anchor:top" coordsize="6926,2" o:spid="_x0000_s1027" filled="f" strokecolor="#231f20" strokeweight=".25pt" path="m,l692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tC3FxAAAANoAAAAPAAAAZHJzL2Rvd25yZXYueG1sRI9Ba8JA&#10;FITvgv9heYVepG5sUWp0FZEWWm/GQvH2zD6T0OzbuLuNaX+9Kwgeh5n5hpkvO1OLlpyvLCsYDRMQ&#10;xLnVFRcKvnbvT68gfEDWWFsmBX/kYbno9+aYanvmLbVZKESEsE9RQRlCk0rp85IM+qFtiKN3tM5g&#10;iNIVUjs8R7ip5XOSTKTBiuNCiQ2tS8p/sl+jYJO8TMffh5GcZnJw0u6z3b/9t0o9PnSrGYhAXbiH&#10;b+0PrWAM1yvxBsjFBQAA//8DAFBLAQItABQABgAIAAAAIQDb4fbL7gAAAIUBAAATAAAAAAAAAAAA&#10;AAAAAAAAAABbQ29udGVudF9UeXBlc10ueG1sUEsBAi0AFAAGAAgAAAAhAFr0LFu/AAAAFQEAAAsA&#10;AAAAAAAAAAAAAAAAHwEAAF9yZWxzLy5yZWxzUEsBAi0AFAAGAAgAAAAhAGu0LcXEAAAA2gAAAA8A&#10;AAAAAAAAAAAAAAAABwIAAGRycy9kb3ducmV2LnhtbFBLBQYAAAAAAwADALcAAAD4AgAAAAA=&#10;">
                <v:path arrowok="t" o:connecttype="custom" o:connectlocs="0,0;6926,0" o:connectangles="0,0"/>
              </v:shape>
              <w10:wrap anchorx="page" anchory="page"/>
            </v:group>
          </w:pict>
        </mc:Fallback>
      </mc:AlternateContent>
    </w:r>
  </w:p>
  <w:p w:rsidRPr="00C836FF" w:rsidR="00AB4E8A" w:rsidP="00AB4E8A" w:rsidRDefault="000D1F85" w14:paraId="5B138C6D" w14:textId="77777777">
    <w:pPr>
      <w:jc w:val="center"/>
      <w:rPr>
        <w:szCs w:val="24"/>
      </w:rPr>
    </w:pPr>
    <w:r w:rsidRPr="00C836FF">
      <w:rPr>
        <w:szCs w:val="24"/>
      </w:rPr>
      <w:t>Rīgā</w:t>
    </w:r>
  </w:p>
  <w:p w:rsidRPr="00C836FF" w:rsidR="00AB4E8A" w:rsidP="00AB4E8A" w:rsidRDefault="00AC6005" w14:paraId="17FF12C8" w14:textId="77777777">
    <w:pPr>
      <w:jc w:val="center"/>
      <w:rPr>
        <w:szCs w:val="24"/>
      </w:rPr>
    </w:pPr>
  </w:p>
  <w:tbl>
    <w:tblPr>
      <w:tblStyle w:val="TableGrid"/>
      <w:tblW w:w="0" w:type="auto"/>
      <w:tblInd w:w="108" w:type="dxa"/>
      <w:tblBorders>
        <w:top w:val="none" w:color="auto" w:sz="0" w:space="0"/>
        <w:left w:val="none" w:color="auto" w:sz="0" w:space="0"/>
        <w:right w:val="none" w:color="auto" w:sz="0" w:space="0"/>
        <w:insideH w:val="none" w:color="auto" w:sz="0" w:space="0"/>
        <w:insideV w:val="none" w:color="auto" w:sz="0" w:space="0"/>
      </w:tblBorders>
      <w:tblCellMar>
        <w:left w:w="0" w:type="dxa"/>
        <w:right w:w="0" w:type="dxa"/>
      </w:tblCellMar>
      <w:tblLook w:val="04A0" w:firstRow="1" w:lastRow="0" w:firstColumn="1" w:lastColumn="0" w:noHBand="0" w:noVBand="1"/>
    </w:tblPr>
    <w:tblGrid>
      <w:gridCol w:w="1810"/>
      <w:gridCol w:w="420"/>
      <w:gridCol w:w="1890"/>
    </w:tblGrid>
    <w:tr w:rsidR="00E11DA3" w:rsidTr="00A6153E" w14:paraId="04B9274D" w14:textId="77777777">
      <w:tc>
        <w:tcPr>
          <w:tcW w:w="1810" w:type="dxa"/>
        </w:tcPr>
        <w:p w:rsidR="00E11DA3" w:rsidP="00E11DA3" w:rsidRDefault="000D1F85" w14:paraId="2F804CB0" w14:textId="77777777">
          <w:pPr>
            <w:pStyle w:val="Header"/>
            <w:jc w:val="center"/>
            <w:rPr>
              <w:szCs w:val="24"/>
            </w:rPr>
          </w:pPr>
          <w:r>
            <w:t>07.07.2021</w:t>
          </w:r>
          <w:r>
            <w:rPr>
              <w:szCs w:val="24"/>
            </w:rPr>
            <w:t>.</w:t>
          </w:r>
        </w:p>
      </w:tc>
      <w:tc>
        <w:tcPr>
          <w:tcW w:w="420" w:type="dxa"/>
          <w:tcBorders>
            <w:bottom w:val="nil"/>
          </w:tcBorders>
        </w:tcPr>
        <w:p w:rsidR="00E11DA3" w:rsidP="00E11DA3" w:rsidRDefault="000D1F85" w14:paraId="680AC118" w14:textId="77777777">
          <w:pPr>
            <w:pStyle w:val="Header"/>
            <w:rPr>
              <w:szCs w:val="24"/>
            </w:rPr>
          </w:pPr>
          <w:r>
            <w:rPr>
              <w:szCs w:val="24"/>
            </w:rPr>
            <w:t xml:space="preserve"> Nr.</w:t>
          </w:r>
        </w:p>
      </w:tc>
      <w:tc>
        <w:tcPr>
          <w:tcW w:w="1890" w:type="dxa"/>
        </w:tcPr>
        <w:p w:rsidR="00E11DA3" w:rsidP="00E11DA3" w:rsidRDefault="008E2A41" w14:paraId="7F9EA8A8" w14:textId="77777777">
          <w:pPr>
            <w:pStyle w:val="Header"/>
            <w:jc w:val="center"/>
            <w:rPr>
              <w:szCs w:val="24"/>
            </w:rPr>
          </w:pPr>
          <w:r>
            <w:t>1-9.1/769</w:t>
          </w:r>
        </w:p>
      </w:tc>
    </w:tr>
  </w:tbl>
  <w:p w:rsidRPr="00887350" w:rsidR="00AB4E8A" w:rsidP="00E11DA3" w:rsidRDefault="00AC6005" w14:paraId="4E256899" w14:textId="77777777">
    <w:pPr>
      <w:tabs>
        <w:tab w:val="center" w:pos="4320"/>
        <w:tab w:val="right" w:pos="8640"/>
      </w:tabs>
      <w:rPr>
        <w:sz w:val="16"/>
        <w:szCs w:val="16"/>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4337"/>
    <w:rsid w:val="0000046C"/>
    <w:rsid w:val="000D1F85"/>
    <w:rsid w:val="000F25A0"/>
    <w:rsid w:val="001D57DE"/>
    <w:rsid w:val="0022012F"/>
    <w:rsid w:val="00433B8A"/>
    <w:rsid w:val="00465ED4"/>
    <w:rsid w:val="00496B38"/>
    <w:rsid w:val="0061186E"/>
    <w:rsid w:val="00695C9F"/>
    <w:rsid w:val="006B1D63"/>
    <w:rsid w:val="006F7401"/>
    <w:rsid w:val="00703401"/>
    <w:rsid w:val="008E2A41"/>
    <w:rsid w:val="00A6480A"/>
    <w:rsid w:val="00AC6005"/>
    <w:rsid w:val="00B31DBD"/>
    <w:rsid w:val="00B36325"/>
    <w:rsid w:val="00C87874"/>
    <w:rsid w:val="00D21863"/>
    <w:rsid w:val="00E42034"/>
    <w:rsid w:val="00EA136B"/>
    <w:rsid w:val="00EB4337"/>
    <w:rsid w:val="00EB6363"/>
    <w:rsid w:val="00FA0EA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389462"/>
  <w15:chartTrackingRefBased/>
  <w15:docId w15:val="{364BC60E-1EEC-47AD-BC7F-B7025341F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4337"/>
    <w:pPr>
      <w:widowControl w:val="0"/>
      <w:spacing w:after="0" w:line="240" w:lineRule="auto"/>
      <w:jc w:val="both"/>
    </w:pPr>
    <w:rPr>
      <w:rFonts w:ascii="Times New Roman" w:eastAsia="Calibri" w:hAnsi="Times New Roman" w:cs="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EB4337"/>
    <w:pPr>
      <w:tabs>
        <w:tab w:val="center" w:pos="4320"/>
        <w:tab w:val="right" w:pos="8640"/>
      </w:tabs>
    </w:pPr>
  </w:style>
  <w:style w:type="character" w:customStyle="1" w:styleId="HeaderChar">
    <w:name w:val="Header Char"/>
    <w:basedOn w:val="DefaultParagraphFont"/>
    <w:link w:val="Header"/>
    <w:rsid w:val="00EB4337"/>
    <w:rPr>
      <w:rFonts w:ascii="Times New Roman" w:eastAsia="Calibri" w:hAnsi="Times New Roman" w:cs="Times New Roman"/>
      <w:sz w:val="24"/>
    </w:rPr>
  </w:style>
  <w:style w:type="table" w:styleId="TableGrid">
    <w:name w:val="Table Grid"/>
    <w:basedOn w:val="TableNormal"/>
    <w:uiPriority w:val="59"/>
    <w:rsid w:val="00EB4337"/>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basedOn w:val="Normal"/>
    <w:next w:val="Normal"/>
    <w:uiPriority w:val="1"/>
    <w:qFormat/>
    <w:rsid w:val="00EB4337"/>
  </w:style>
  <w:style w:type="character" w:styleId="Hyperlink">
    <w:name w:val="Hyperlink"/>
    <w:basedOn w:val="DefaultParagraphFont"/>
    <w:uiPriority w:val="99"/>
    <w:semiHidden/>
    <w:unhideWhenUsed/>
    <w:rsid w:val="00EB4337"/>
    <w:rPr>
      <w:color w:val="0000FF"/>
      <w:u w:val="single"/>
    </w:rPr>
  </w:style>
  <w:style w:type="paragraph" w:styleId="Footer">
    <w:name w:val="footer"/>
    <w:basedOn w:val="Normal"/>
    <w:link w:val="FooterChar"/>
    <w:uiPriority w:val="99"/>
    <w:unhideWhenUsed/>
    <w:rsid w:val="00EB4337"/>
    <w:pPr>
      <w:tabs>
        <w:tab w:val="center" w:pos="4513"/>
        <w:tab w:val="right" w:pos="9026"/>
      </w:tabs>
    </w:pPr>
  </w:style>
  <w:style w:type="character" w:customStyle="1" w:styleId="FooterChar">
    <w:name w:val="Footer Char"/>
    <w:basedOn w:val="DefaultParagraphFont"/>
    <w:link w:val="Footer"/>
    <w:uiPriority w:val="99"/>
    <w:rsid w:val="00EB4337"/>
    <w:rPr>
      <w:rFonts w:ascii="Times New Roman" w:eastAsia="Calibri" w:hAnsi="Times New Roman" w:cs="Times New Roman"/>
      <w:sz w:val="24"/>
    </w:rPr>
  </w:style>
  <w:style w:type="paragraph" w:styleId="ListParagraph">
    <w:name w:val="List Paragraph"/>
    <w:basedOn w:val="Normal"/>
    <w:uiPriority w:val="34"/>
    <w:qFormat/>
    <w:rsid w:val="00496B38"/>
    <w:pPr>
      <w:ind w:left="720"/>
      <w:contextualSpacing/>
    </w:pPr>
  </w:style>
  <w:style w:type="character" w:styleId="CommentReference">
    <w:name w:val="annotation reference"/>
    <w:basedOn w:val="DefaultParagraphFont"/>
    <w:uiPriority w:val="99"/>
    <w:semiHidden/>
    <w:unhideWhenUsed/>
    <w:rsid w:val="00433B8A"/>
    <w:rPr>
      <w:sz w:val="16"/>
      <w:szCs w:val="16"/>
    </w:rPr>
  </w:style>
  <w:style w:type="paragraph" w:styleId="CommentText">
    <w:name w:val="annotation text"/>
    <w:basedOn w:val="Normal"/>
    <w:link w:val="CommentTextChar"/>
    <w:uiPriority w:val="99"/>
    <w:unhideWhenUsed/>
    <w:rsid w:val="00433B8A"/>
    <w:rPr>
      <w:sz w:val="20"/>
      <w:szCs w:val="20"/>
    </w:rPr>
  </w:style>
  <w:style w:type="character" w:customStyle="1" w:styleId="CommentTextChar">
    <w:name w:val="Comment Text Char"/>
    <w:basedOn w:val="DefaultParagraphFont"/>
    <w:link w:val="CommentText"/>
    <w:uiPriority w:val="99"/>
    <w:rsid w:val="00433B8A"/>
    <w:rPr>
      <w:rFonts w:ascii="Times New Roman" w:eastAsia="Calibri"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433B8A"/>
    <w:rPr>
      <w:b/>
      <w:bCs/>
    </w:rPr>
  </w:style>
  <w:style w:type="character" w:customStyle="1" w:styleId="CommentSubjectChar">
    <w:name w:val="Comment Subject Char"/>
    <w:basedOn w:val="CommentTextChar"/>
    <w:link w:val="CommentSubject"/>
    <w:uiPriority w:val="99"/>
    <w:semiHidden/>
    <w:rsid w:val="00433B8A"/>
    <w:rPr>
      <w:rFonts w:ascii="Times New Roman" w:eastAsia="Calibri"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Uldis.Rudziks@tm.gov.lv" TargetMode="Externa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1.png"/></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2946</Words>
  <Characters>1680</Characters>
  <Application>Microsoft Office Word</Application>
  <DocSecurity>4</DocSecurity>
  <Lines>14</Lines>
  <Paragraphs>9</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Uldis Rudziks</dc:creator>
  <cp:keywords/>
  <dc:description/>
  <cp:lastModifiedBy>Lauris Miķelsons</cp:lastModifiedBy>
  <cp:revision>2</cp:revision>
  <dcterms:created xsi:type="dcterms:W3CDTF">2021-09-02T11:26:00Z</dcterms:created>
  <dcterms:modified xsi:type="dcterms:W3CDTF">2021-09-02T11:26:00Z</dcterms:modified>
</cp:coreProperties>
</file>