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aktuāli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nodrošinātu kadastra objekta datu reģistrāciju un aktualizāciju, pamatojoties uz ģeodēzijā, zemes ierīcībā un zemes kadastrālajā uzmērīšanā sertificētas personas (turpmāk – sertificēta persona) sagatavotajiem dokumentiem, pārbaudītu šīs personas identitāti un sertifikāta derīgumu, Valsts zemes dienests Kadastra informācijas sistēmā par sertificētām personām reģistrē un uztur šādus no sertificēšanas institūcijām saņemtus datus (tai skaitā saglabājot datus arī par sertificētām personām, kurām beidzies sertifikāta darbības termiņš vai sertifikāts ir anulēts):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apakšpunkts paredz papildināt noteikumus ar 11.</w:t>
            </w:r>
            <w:r w:rsidR="00000000" w:rsidRPr="00000000" w:rsidDel="00000000">
              <w:rPr>
                <w:vertAlign w:val="superscript"/>
                <w:rtl w:val="0"/>
              </w:rPr>
              <w:t xml:space="preserve">1</w:t>
            </w:r>
            <w:r w:rsidR="00000000" w:rsidRPr="00000000" w:rsidDel="00000000">
              <w:rPr>
                <w:rtl w:val="0"/>
              </w:rPr>
              <w:t xml:space="preserve"> punktu un noteikt, ka, lai nodrošinātu kadastra objekta datu reģistrāciju un aktualizāciju, Valsts zemes dienests (turpmāk  - Dienests) Kadastra informācijas sistēmā par sertificētām personām reģistrē no sertificēšanas institūcijām saņemtus datus norādītā apjomā. Proti, norma paredz Valsts zemes dienesta Kadastra informācijas sistēmā izveidot uz uzturēt Sertificēto personu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Vispārīgās datu aizsardzības regulas 6. panta 1. punkta e) apakšpunkts un 6. panta 3.punkts nosaka, ka valsts pārvaldes iestāde var apstrādāt datus, tai skaitā, izveidot un uzturēt reģistru, ja tas ir nepieciešams sabiedrības interesēs un tas ir noteikts ārējā normatīvajā aktā. </w:t>
            </w:r>
            <w:r w:rsidR="00000000" w:rsidRPr="00000000" w:rsidDel="00000000">
              <w:rPr>
                <w:u w:val="single"/>
                <w:rtl w:val="0"/>
              </w:rPr>
              <w:t xml:space="preserve">No šīm regulas normām vienlaikus izriet, ka iestādei jābūt noteiktai konkrētai funkcijai un uzdevumam likuma līmenī, no kuras izrietētu konkrēta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vēršam uzmanību, ka Dienesta darbību regulējošos ārējos normatīvos aktos, proti, Nekustamā īpašuma valsts kadastra likumā (turpmāk - Kadastra likums) un arī Dienesta nolikumā, nav noteikta funkcija un uzdevumi šāda reģistra izveidei. Tāpat arī no Kadastra likuma noteiktā uzdevuma Dienestam reģistrēt kadastra objektus un kadastra datus, neizriet pamatojums šāda reģistra izveidei. Pastāv citi veidi, kā Dienests veic informācijas par sertificētām personām pārbaudi savu uzdevumu izpildei un procesu optimizācija Dienestā nav pietiekams pamats jauna reģistra, kas apstrādā personu datus,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Inspekcija neatbalsta šādas normas iekļaušanu noteikumu projektā un lūdz to svītrot.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14.11.2024.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14.11.2024.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Atzinumi_24-TA-1330.docx</dc:title>
</cp:coreProperties>
</file>

<file path=docProps/custom.xml><?xml version="1.0" encoding="utf-8"?>
<Properties xmlns="http://schemas.openxmlformats.org/officeDocument/2006/custom-properties" xmlns:vt="http://schemas.openxmlformats.org/officeDocument/2006/docPropsVTypes"/>
</file>