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ziņojumu papildināt ar šādu pasākumu -  Nepieciešams ieviest Latvijā visiem imigrantiem unikālu identifiaktoru/personas kodu un tā sasaisti ar elektroiniskā paraksta saņemšanu un noteikt obligātu lietošanu, lai saņemtu jebkādus pakalpojumus. Atbildīgie - IeM (PMLP), EM (CSP),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atrunāts, kā tiks precizēta/ labota informācija reģistros (piemēram, PMLP, VIIS, VID u.c.), kad tiek konstatētas informatīvajā ziņojumā minētās problēmas. Piemēram, fiktīvās studijas – persona ir drīzākais VIIS datos kā attiecīgās augstskolas students, lai gan faktiski nestudē. Līdz ar to ir risks, ka tiek uzturēti nepatiesi dati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identificētā problēma ir fakts, ka ir personas, kas Latvijā uzturas legāli, bet kurām ir tikai vīza, un šādus cilvēkus nav  iespējams uztvert statistikā un informāciju par šādām personām nevar savietot ar citiem  administratīvajos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Vitkaua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dokumentā aizstāt nosaukumu - "Latvijas Cilvēkkapitāla attīstības stratēģija 2024. – 2027. gadam" ar nosaukumu - "Cilvēkkapitāla attīstības rīcības plāns 2025.–2027.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