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 komponentes "Klimata pārmaiņas un vides ilgtspēja" 1.3. reformu un investīciju virziena "Pielāgošanās klimata pārmaiņām" 1.3.1.2.i. investīcijas "Plūdu risku mazināšanas infrastruktūrā, t.sk. polderu sūkņu staciju atjaunošana, aizsargdambju atjaunošana, potamālo upju regulēto posmu atjaunošana"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Zemkopības ministrija pēc šo noteikumu spēkā stāšanās noslēdz līgumu par investīciju īstenošanu (turpmāk – līgums) ar dienestu un projekta īstenotāju, iekļaujot līgumā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15. punktā ietverto iebildumu lūdzam noteikumu projektā paredzēt regulējumu, ka līgums par investīcijas īstenošanu tiek noslēgts pēc projekta iesnieguma apstiprināšanas, nepieciešamības gadījumā precizējot attiecīgā līguma saturu (sk. noteikumu projekta 19. punktu). Papildus minētajā iebildumā izteiktajiem apsvērumiem, par ko noteikumu projekta anotācijā un izziņā nav sniegts atbilstošs skaidrojums, vēršam uzmanību, ka līguma par investīciju īstenošanu noslēgšana pirms projekta iesnieguma apstiprināšanas nav nepieciešama, jo, piemēram, minētajā līgumā ietvertais jautājums par dienesta pienākumu informēt Zemkopības ministriju var tikt risināts padotības attiecību ietvaros, neslēdzot šādu līgumu, savukārt ietvertais jautājums par projektu sarakstu nav viennozīmīgi skaidrs, ņemot vērā, ka noteikumu projekta 28. punkts paredz projekta īstenotājam tiesības iesniegt citu projekta iesniegumu, lai īstenotu citu projektu, attiecīgi nav gūstama pārliecība par projektu saraksta nepieciešamību un saistošo raksturu projekta īstenotājam.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konkrētas korektīvās darbības un to īstenošanas kārtību nosaka līgumā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kurā brīdī slēdzams noteikumu projekta 31. punkta ievaddaļā un 31.5. apakšpunktā minētais līgums par projekta īstenošanu (projekta īstenošanas līgums) un kāds ir tā saturs, tai skaitā ar ko minētais līgums atšķiras no līguma par investīciju īstenošanu (sk. noteikumu projekta 19. punktu). Attiecīgi lūdzam precizēt noteikumu projektu un sniegt atbilstošu skaidrojumu par minēto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konkrētas korektīvās darbības un to īstenošanas kārtību nosaka līgumā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31.5. apakšpunktā ietverto regulējumu izdalīt atsevišķā noteikumu projekta punktā, tādējādi nodrošinot strukturāli skaidras tiesību normas. Norādām, ka 31.5. apakšpunktā pretēji citiem minētā punkta apakšpunktiem nav regulēti gadījumi, kādos veicamas korektīvas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06.06.2023. 22.24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06.06.2023. 22.24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Atzinumi_22-TA-3179.docx</dc:title>
</cp:coreProperties>
</file>

<file path=docProps/custom.xml><?xml version="1.0" encoding="utf-8"?>
<Properties xmlns="http://schemas.openxmlformats.org/officeDocument/2006/custom-properties" xmlns:vt="http://schemas.openxmlformats.org/officeDocument/2006/docPropsVTypes"/>
</file>