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teritoriālajā jūrā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precizēts)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pozitīvi vērtē likumprojektā un anotācijā ietvertos precizējumus attiecībā uz izsoles nosacījumu izstrādes procesu, kas, KP ieskatā, to padarīs atklātāku un iesaistītajām pusēm saprotamāku. Vienlaikus, ņemot vērā, ka iepriekš ar vēja parku attīstību saistīta dokumentācija atsevišķos gadījumos nav bijusi publiski pieejama un ir noteikta kā ierobežotas pieejamības, piemēram, informatīvais ziņojums "Stratēģiskie vēja enerģijas ražošanas attīstības projekti valsts meža zemēs" (22-TA-426), KP aicina anotāciju papildināt ar norādi, ka pēc izsoles nosacījumu (nolikuma) projekta izstrādes un pirms apstiprināšanas Ministru kabinetā, šo nosacījumu projekts tiek publiskots un ir brīvi pieejams sabiedrībai. Turklāt KP aicina izvērtēt iespēju anotācijā norādīt, ka arī jebkura cita dokumentācija saistībā ar projektu, piemēram, informatīvie ziņojumi, būs brīvi pieejami, attiecībā uz to nenosakot ierobežotas pieejamības statusu (izņemot minimālā apmērā, kur tas nepieciešams, piemēram, komercnoslēpuma aizsardzībai vai saistībā ar valsts drošībai nozīmīgiem apsvērumiem). KP skatījumā, šādā veidā tiks veicināta atklātība un labas pārvaldības principa ievērošana projekta ieviešanas procesā, kā arī jau savlaicīgi mazināti potenciālie riski, sniedzot iespēju sabiedrībai un iesaistītajām pusei sekot līdzi projekta gaitai un dodot iespēju nepieciešamības gadījumā paust savu viedokli. Atklātība atkrastes vēja parku izsoļu organizēšanas procesā ir būtisks izsoļu veiksmīgas organizēšanas elements, kas nodrošina, ka visi potenciālie izsoles dalībnieki tiek vērtēti vienlīdzīgi, laikus tiek novērstas dažādas neskaidrības, projektu kavējumi un citi apstākļi, kas var apdraudēt projektu attīstību (skatīt, piemēram, Dānijas Enerģētikas aģentūras 2022. gada jūnija publikāciju "Offshore Wind Development", pieejams: https://ens.dk/sites/ens.dk/files/Vindenergi/offshore_wind_development_final_june_2022.pdf).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KP anotācijā neatrod izziņā ietverto skaidrojumu, ka izsoles tvērumu, stadijas un citus ar izsoli saistītos jautājumus pirms izsoles dokumentācijas izstrādes kompetentā iestāde saskaņos ar Ministru kabinetu, izstrādājot un iesniedzot izskatīšanai Ministru kabinetā attiecīgu informatīvo ziņojumu. Tādējādi KP aicina to ietvert arī anotācijā, radot lielāku skaidrību par izsoles nosacījumu izstrādes procesa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Čerļenoks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19.06.2024.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19.06.2024.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