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Plānu reto slimību jomā 2026.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Pāriet uz vismaz piecu gadu stratēģisko plānu un izstrādāt ilgtermiņa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gadu plāns nav pietiekams būtiskam uzlabojumam bez papildu finansējuma. Nepietiekams finansējums iepriekšējos gados izveidoja deficītu pacientu veselības aprūpē, kas nākotnē nemazināsies, bet pieaugs. Plāns atspoguļo situāciju, kas joprojām atrodas pārejas attīstības posmā, kur strukturāli, finansiāli un organizatoriski ierobežojumi būtiski ierobežo iespējas izveidot funkcionālu un vienotu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un izmantot populācijas līmeņa reto slimību reģistru, kas ir savietojams ar ES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sistēmā ir tikai daļa reto slimību pacientu (aptuveni piektā daļa no aplēstā), attiecīgi veselības aprūpes sistēma plāno pakalpojumus bez pilna pacientu pārskata un datiem par reālo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palielināt medicīnas ģenētiķu un multidisciplināro komandu kapacitāti, plānā kā centrālo KPI definējot diagnostikas gaidīšanas laika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ierobežojums ir speciālistu trūkums, nevis tehnoloģijas, kas ir par iemeslu tam, ka diagnostika kavējas gadiem (4-5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pārskatīšanas ietvaros ieviest prognozējamu, daudzgadu stabilu finansēšanu un paredzēt pasākumus, kas būtiski saīsina lēmumu pieņemšanas un orfāno medikamentu ieviešanas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Orfāno medikamentu pieejamība Latvijā ir kritiski ierobežota, un piekļuve nepieciešamajām terapijām bieži kavējas, pasliktinot pacientu veselības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rehabilitācijas pakalpojumus integrēt pamata pacienta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Rehabilitācijai jābūt integrētai aprūpes procesā, nevis jātiek piedāvātai kā papildpakalpojumam, tādējādi nodrošinot aprūpes nepārtrauktību.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 rīcības virzienus biobanku, genomikas infrastruktūras un datu platformu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sistēmā zinātniskā kapacitāte ir fragmentēta, atkarīga no ārējiem projektiem un nepietiekami finansēta. Šādas infrastruktūras attīstība nākotnē sniegs atdevi precīzijas medicīnas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noteikt kā galvenos partnerus reto slimību jomas profesionālās pilnveides un zināšanu pārneses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 atbilstošu finansējuma mehānismu KUS multidisciplināro komandu, koordinācijas, metodiskā darba, pacientu ceļu izstrādes un datu pārvaldības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plānu ar pasākumiem, kas paredz KUS īstenotu zināšanu pārnesi reģionālajām ārstniecības iestādēm un primārās veselības aprūpes speciālistiem, kā arī mehānismu Eiropas references tīklos (ERN) uzkrātās pieredzes sistemātiskai pārnesei Latvijas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Tālākizglītības saturs šajā jomā balstās aktuālajā klīniskajā praksē un ERN aktivitātēs, kas koncentrētas KUS. Minēto aktivitāšu īstenošana nav iespējama bez atbilstošiem cilvēkresursiem, un šādu pacientu aprūpe prasa koordinētu speciālistu iesaisti, kas nav pilnvērtīgi finansēta esošā pakalpojumu apmaksas modeļa ietvaros. Pārnese uz reģioniem uzlabos agrīnu atpazīšanu un savlaicīgu nosūtīšanu.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"Ārstniecības pieejamības un kvalitātes uzlabošana", pasākums 2.1., darbības rezultāts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"2.1.1. KUS darba grupas definētas RS aprūpes komandas, nodrošināta speciālistu un pakalpojumu pieejamība, kā arī noteikts skaidrs komandas personāla skaitliskais sastāvs un tā apmaksas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18 gadu vecuma visu atlikušo mūžu pacienti ir RAKUS vai PSKUS speciālistu aprūpē. Par aprūpes komandām nevar lemt tikai KUS, kas pārstāv pediatrijas profilu, turklāt komandu darbam ir jābūt precīzi definētam un finansiāli segtam.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2.1., darbības rezultāts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"2.1.2. Atbilstoši pacientu skaitam nodrošināta speciālistu pieejamība, tostarp psihologa, pediatra, kardiologa, hematologa un imunologa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kritiski nepieciešamo speciālistu definēšana uzlabos aprūpes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2.1., darbības rezultāts 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izteikt šādā redakcijā: "2.1.3. Stiprināta funkcionālo speciālistu un citu ārstniecības personu iesaiste reto slimību aprūpē bērniem un pieaugušajiem, t.sk. tehniskā ortopēda un podologa pakalpojumi." Vienlaikus lūdzam rezultatīvo rādītāju “Podologa pakalpojumi nodrošināti 150 bērniem ar RS gadā” papildināt ar atbilstošu rādītāju arī pieaugušajiem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RS pacientu (RAKUS, PSKUS) aprūpes vajadzības funkcionālo un atbalsta speciālistu kontekstā ir tikpat būtiskas kā bērnu populācijā.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pasākums 2.2. “Paplašināt reto slimību kabineta koordinatora funkcijas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Rezultatīvā rādītāja "Reto slimību kabineta un atbalsta vienību koordinatori veicina starpsektoriālu pakalpojumu sniegšanu" kontekstā paredzēt un izvērtēt iespēju RS kabineta un atbalsta vienībā iekļaut arī izglītības un atbalsta māsas.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jau ir sevi pierādījusi Multidisciplinārajās vienībās un būtiski atslogotu ārstus, vienlaikus sniedzot praktisku atbalstu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sadaļa: 2. Rīcības virziens, darbības rezultāts 2.5.4. “Veicināt pierādījumos balstītu lēmumu pieņemšanu un vienotu izpratni par esošo situāciju medikamentu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līdzatbildīgo institūciju šī rezultāta sasniegšanai noteikt arī Zāļu valsts aģentūru (ZVA).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ekspertīze un iesaiste ir kritiski svarīga lēmumu pieņemšanā, kas skar medikamentu novērtēšanu, reģistrāciju un izmaksu efektivitātes analīzi (t.sk. zāļu pieejamības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25.06.2026.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25.06.2026.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Atzinumi_26-TA-628.docx</dc:title>
</cp:coreProperties>
</file>

<file path=docProps/custom.xml><?xml version="1.0" encoding="utf-8"?>
<Properties xmlns="http://schemas.openxmlformats.org/officeDocument/2006/custom-properties" xmlns:vt="http://schemas.openxmlformats.org/officeDocument/2006/docPropsVTypes"/>
</file>