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2.17. "Altum" projekta otrais posms – posms, kas tiek īstenots Eiropas Savienības fondu 2021.–2027. gada plānošanas perioda 2.1.1. specifiskā atbalsta mērķa "Energoefektivitātes veicināšana un siltumnīcefekta gāzu emisiju samazināšana" 2.1.1.1. pasākuma "Energoefektivitātes paaugstināšana dzīvojamās ēkās, t. sk. attīstot ESKO tirgu (daudzdzīvokļu, privātās un neliela dzīvokļu skaita ēku kompleksos)" ietvaros (turpmāk – 2.1.1.1. pasākums). "Altum" projekta otrais posms sākas 2023. gada 1. decembrī, un šajā posmā tiek attiecināti "Altum" projekta pirmā posma ietvaros uzsākto energoefektivitātes paaugstināšanas pasākumu attiecināmie izdevumi, kas radušies no 2023. gada 1. decembra (ieskaitot) līdz 2024. gada 1. oktobrim, un šo noteikumu </w:t>
            </w:r>
            <w:r w:rsidR="00000000" w:rsidRPr="00000000" w:rsidDel="00000000">
              <w:rPr>
                <w:rtl w:val="0"/>
              </w:rPr>
              <w:t xml:space="preserve">23.1.2.</w:t>
            </w:r>
            <w:r w:rsidR="00000000" w:rsidRPr="00000000" w:rsidDel="00000000">
              <w:rPr>
                <w:rtl w:val="0"/>
              </w:rPr>
              <w:t xml:space="preserve">, </w:t>
            </w:r>
            <w:r w:rsidR="00000000" w:rsidRPr="00000000" w:rsidDel="00000000">
              <w:rPr>
                <w:rtl w:val="0"/>
              </w:rPr>
              <w:t xml:space="preserve">23.1.3.</w:t>
            </w:r>
            <w:r w:rsidR="00000000" w:rsidRPr="00000000" w:rsidDel="00000000">
              <w:rPr>
                <w:rtl w:val="0"/>
              </w:rPr>
              <w:t xml:space="preserve">, </w:t>
            </w:r>
            <w:r w:rsidR="00000000" w:rsidRPr="00000000" w:rsidDel="00000000">
              <w:rPr>
                <w:rtl w:val="0"/>
              </w:rPr>
              <w:t xml:space="preserve">23.1.4.</w:t>
            </w:r>
            <w:r w:rsidR="00000000" w:rsidRPr="00000000" w:rsidDel="00000000">
              <w:rPr>
                <w:rtl w:val="0"/>
              </w:rPr>
              <w:t xml:space="preserve">, </w:t>
            </w:r>
            <w:r w:rsidR="00000000" w:rsidRPr="00000000" w:rsidDel="00000000">
              <w:rPr>
                <w:rtl w:val="0"/>
              </w:rPr>
              <w:t xml:space="preserve">23.2.</w:t>
            </w:r>
            <w:r w:rsidR="00000000" w:rsidRPr="00000000" w:rsidDel="00000000">
              <w:rPr>
                <w:rtl w:val="0"/>
              </w:rPr>
              <w:t xml:space="preserve"> un </w:t>
            </w:r>
            <w:r w:rsidR="00000000" w:rsidRPr="00000000" w:rsidDel="00000000">
              <w:rPr>
                <w:rtl w:val="0"/>
              </w:rPr>
              <w:t xml:space="preserve">23.3.</w:t>
            </w:r>
            <w:r w:rsidR="00000000" w:rsidRPr="00000000" w:rsidDel="00000000">
              <w:rPr>
                <w:rtl w:val="0"/>
              </w:rPr>
              <w:t xml:space="preserve"> apakšpunktā</w:t>
            </w:r>
            <w:r w:rsidR="00000000" w:rsidRPr="00000000" w:rsidDel="00000000">
              <w:rPr>
                <w:rtl w:val="0"/>
              </w:rPr>
              <w:t xml:space="preserve"> noteiktās izmaksas, kas radušās no 2024. gada 1. janvāra līdz 2027.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tiesību normai ir jābūt skaidrai un nepārprotamai.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projekta pirmā posma ietvaros uzsākto energoefektivitātes paaugstināšanas pasākumu attiecināmo izdevumu attiecināmības periodu,  salāgojot to ar anotācijā norādīto risinājumu. Patlaban no piedāvātās redakcijas izriet, ka projekta pirmā posma ietvaros uzsākto energoefektivitātes paaugstināšanas pasākumu izdevumi attiecināmi, ja radušies līdz 2024.gada 1.oktobrim, bet projekta vadības izmaksas - ja radušās līdz 2027.gada 31.decembrim.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2.17. "Altum" projekta otrais posms – posms, kas tiek īstenots Eiropas Savienības fondu 2021.–2027. gada plānošanas perioda 2.1.1. specifiskā atbalsta mērķa "Energoefektivitātes veicināšana un siltumnīcefekta gāzu emisiju samazināšana" 2.1.1.1. pasākuma "Energoefektivitātes paaugstināšana dzīvojamās ēkās, t. sk. attīstot ESKO tirgu (daudzdzīvokļu, privātās un neliela dzīvokļu skaita ēku kompleksos)" ietvaros (turpmāk – 2.1.1.1. pasākums). "Altum" projekta otrais posms sākas 2023. gada 1. decembrī, un šajā posmā tiek attiecināti "Altum" projekta pirmā posma ietvaros uzsākto energoefektivitātes paaugstināšanas pasākumu attiecināmie izdevumi, kas radušies no 2023. gada 1. decembra (ieskaitot) un ir attiecināmi "Altum" projekta otrā posma ietvaros līdz 2027. gada 31. decembrim, un šo noteikumu 23.1.2., 23.1.3., 23.1.4., 23.2. un 23.3. apakšpunktā noteiktās izmaksas, kas radušās no 2024. gada 1. janvāra līdz 2027.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"Altum" projekta pirmā posma un finanšu instrumenta ietvaros atbalstu dzīvokļu īpašniekiem sabiedrība "Altum" izsniedz līdz 2023.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netiek mainīti komercdarbības atbalsta nosacījumi, proti, komercdarbības atbalsts programmas ietvaros tiek piešķirts saskaņā ar Komisijas 2013. gada 18. decembra Regulu (ES) Nr.  1407/2013 par Līguma par Eiropas Savienības darbību 107. un 108. panta piemērošanu de minimis atbalstam. Skaidrojam, ka šā gada 1.jūlijā stājās spēkā jaunā de minimis regula - Komisijas 2023. gada 13. decembra Regula (ES) Nr. 2023/2831 par Līguma par Eiropas Savienības darbību 107. un 108. panta piemērošanu de minimis atbalstam (turpmāk – regula Nr. 2023/2831).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grozījumi paredz mainīt nosacījumu par otrā posma īstenošanas termiņu, t.i. Altum projekta otrā posma ietvaros atbalstu dzīvokļu īpašniekiem sabiedrība "Altum" izsniedz līdz 2027. gada 31. decembrim. Papildus MK noteikumu Nr.160 2.17.apakšpunkts nosaka, ka, Altum projekta otrais posms – posms, kas tiek īstenots Eiropas Savienības fondu 2021.–2027. gada plānošanas perioda 2.1.1. specifiskā atbalsta mērķa "Energoefektivitātes veicināšana un siltumnīcefekta gāzu emisiju samazināšana" 2.1.1.1. pasākuma "Energoefektivitātes paaugstināšana dzīvojamās ēkās, t. sk. attīstot ESKO tirgu (daudzdzīvokļu, privātās un neliela dzīvokļu skaita ēku kompleksos)" ietvaros (turpmāk – 2.1.1.1. pasākums). Vēršam uzmanību, ka 2.1.1.1. pasākums šobrīd ir TAP saskaņošanas stadijā (24-TA-1254) un ietver regulas Nr. 2023/2831 nosacījumus. Proti, ne no noteikumiem, ne no anotācijas skaidrojuma nav skaidrs, vai MK noteikumu Nr.160 tiks vēl piešķirts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uzturam iepriekš izteikto iebildumu un lūdzam precizēt un papildināt noteikumus tā, lai viennozīmīgi skaidrs, kura posma ietvaros līdz kuram datumam komercdarbības atbalsts tika piešķirts ar regulu (ES) Nr. 1407/2013 un kura posma ietvaros tiek/tiks piešķirts saskaņā ar regulas Nr. 2023/2831 nosacījumiem, papildus skaidrojot anotācijā, vai jaunu projektu atlase tiks veikta un līdz ar to jauns valsts atbalsts tiks/netiks piešķirts.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24-TA-1900</w:t>
    </w:r>
    <w:r>
      <w:br/>
    </w:r>
    <w:r w:rsidR="00000000" w:rsidRPr="00000000" w:rsidDel="00000000">
      <w:rPr>
        <w:rtl w:val="0"/>
      </w:rPr>
      <w:t xml:space="preserve">Izdrukāts 17.09.2024. 19.04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24-TA-1900</w:t>
    </w:r>
    <w:r>
      <w:br/>
    </w:r>
    <w:r w:rsidR="00000000" w:rsidRPr="00000000" w:rsidDel="00000000">
      <w:rPr>
        <w:rtl w:val="0"/>
      </w:rPr>
      <w:t xml:space="preserve">Izdrukāts 17.09.2024. 19.04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Atzinumi_24-TA-1900.docx</dc:title>
</cp:coreProperties>
</file>

<file path=docProps/custom.xml><?xml version="1.0" encoding="utf-8"?>
<Properties xmlns="http://schemas.openxmlformats.org/officeDocument/2006/custom-properties" xmlns:vt="http://schemas.openxmlformats.org/officeDocument/2006/docPropsVTypes"/>
</file>