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pacienta transportēšanu ar transportlīdzekli, kas speciāli aprīkots ar medicīniskām ierīcēm, kas laistas brīvam apgrozījumam vai piegādātās, ievērojot normatīvos aktus veselības jomā attiecībā uz medicīniskām ierīcēm;”;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precīzi izdarīt atsauci uz normatīvajiem aktiem noteiktā jomā (piem., normatīvajiem aktiem medicīnisko ierīču jomā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139.</w:t>
            </w:r>
            <w:r w:rsidR="00000000" w:rsidRPr="00000000" w:rsidDel="00000000">
              <w:rPr>
                <w:b w:val="1"/>
                <w:vertAlign w:val="superscript"/>
                <w:rtl w:val="0"/>
              </w:rPr>
              <w:t xml:space="preserve">1</w:t>
            </w:r>
            <w:r w:rsidR="00000000" w:rsidRPr="00000000" w:rsidDel="00000000">
              <w:rPr>
                <w:b w:val="1"/>
                <w:rtl w:val="0"/>
              </w:rPr>
              <w:t xml:space="preserve"> pants. Īpaša reģistrācijas kārtība iekšzemes nodokļa maksātājam, kas piemēro nodokļa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 gada apgrozījums Eiropas Savienībā ir iekšzemes nodokļa maksātāja kalendāra gadā Eiropas Savienības teritorijā (tai skaitā iekšzemē) veikto preču piegāžu un sniegto pakalpojumu kopējā vērtība bez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Iekšzemes nodokļa maksātājs ir tiesīgs nemaksāt nodokli par citā dalībvalstī veiktajām preču piegādēm un sniegtajiem pakalpojumiem saskaņā ar citas dalībvalsts normatīvo regulējumu (turpmāk šajā pantā – atbrīvojums citā dalībvalstī), ja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kalendāra gadā citā dalībvalstī veikto preču piegāžu un sniegto pakalpojumu kopējā vērtība bez nodokļa nav pārsniegusi robežvērtību, ko minētajā dalībvalstī piemēro attiecībā uz nodokļa atbrīvojumu tās dalībvalsts nodokļa maksātājiem;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gada apgrozījums Eiropas Savienībā nav pārsniedzis 100 000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šā panta otrajā daļā un piektās daļas 6., 7., 8. un 9. punktā minētās vērtības, tajās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nodokli apliekamo preču piegāžu un sniegto pakalpojumu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52. panta pirmās daļas 20., 21.,22., 24., 25. un 26. punktā minēto vai arī citu dalībvalstu attiecīgajos nodokli regulējošajos tiesību aktos minēto šādu darījumu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minētajās vērtībās neiekļauj: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iekšzemes nodokļa maksātāja piegādāto pamatlīdzekļu un nemateriālo ieguldījumu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trešās daļas 2.punktā minēto darījumu vērtību, ja tiem ir gadījuma raksturs un tie nepārprotami atšķiras no iekšzemes nodokļa maksātāja veiktās saimnieciskās darbības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iekšzemes nodokļa maksātājs varētu izmantot atbrīvojumu citā dalībvalstī, tas strukturētā veidā paziņo par to Valsts ieņēmumu dienestam, izmantojot Valsts ieņēmumu dienesta Elektroniskās deklarēšanas sistēmu, norādot šādus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 persona – vārdu un uzvārdu; juridiskā persona –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juridisko adresi vai deklarētās dzīvessvietas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maksātāja reģistrācijas numuru, reģistrācijas numuru citas dalībvalsts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saimnieciskās darbības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dalībvalsti vai dalībvalstis, kur iekšzemes nodokļa maksātājs plāno izmantot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iepriekšējā kalendāra gadā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katrā no citās dalībvalstīs veikto preču piegāžu un sniegto pakalpojumu kopējo vērtību iepriekšējā kalendāra gadā vai divus iepriekšējos kalendāra gados atkarībā no citas dalībvalsts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kārtējā kalendāra gadā līdz iesnieguma iesniegšanas dienai iekšzemē veikto preču piegāžu un sniegto pakalpojumu kopējo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kārtējā kalendāra gadā līdz iesnieguma iesniegšanas dienai katrā no citās dalībvalstīs veikto preču piegāžu un sniegto pakalpojumu kopējo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ieņēmumu dienests 35 darbdienu laikā pēc šā panta piektajā daļā minētās informācijas saņemšanas informē iekšzemes nodokļa maksātāju par tā tiesībām piemērot atbrīvojumu citā dalībvalstī, ja tas atbilst šā panta otrajā daļā minētajiem nosacījumiem, vai par atteikumu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ieņēmumu dienests reģistrē iekšzemes nodokļa maksātāju atbrīvojuma citā dalībvalstī piemērošanai un piešķir tam reģistrācijas numuru ar kodu “EX”,  kas izmantojams vienīgi minētā atbrīvojuma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Iekšzemes nodokļa maksātājs strukturētā veidā, izmantojot Valsts ieņēmumu dienesta Elektroniskās deklarēšanas sistēmu, paziņo Valsts ieņēmumu dienestam par visām izmaiņām šā panta piektajā daļā minētajos datos,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nodomu izmantot atbrīvojumu citā dalībvalstī vai dalībvalstīs, kas nebija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izbeigt atbrīvojuma citā dalībvalstī piemērošanu dalībvalstī vai dalībvalstīs, kas bija minētas, iesniedzot šā panta piektajā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ieņēmumu dienests 35 darbdienu laikā pēc šā panta astotajā daļā minētās informācijas saņemšanas informē iekšzemes nodokļa maksātāju par tā tiesībām piemērot atbrīvojumu citā dalībvalstī vai par atbrīvojuma citā dalībvalstī piemērošanas izbeigšanu.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dienestam ir tiesības pagarināt šā panta sestajā un devītajā daļā minēto termiņu, ja citas dalībvalsts nodokļu administrācija informē par nepieciešamību veikt papildu nodokļu kontroles un administrēšanas pasākumus atbrīvojuma citā dalībvalstī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Atbrīvojumu citā dalībvalstī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dienas, kad Valsts ieņēmumu dienests ir informējis iekšzemes nodokļa maksātājam par tā tiesībām piemērot atbrīvojumu citā dalībvalstī un piešķirto reģistrācijas numuru ar kodu "EX";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dienas, kad Valsts ieņēmumu dienests pēc šā panta astotās daļas 1. punktā minētās informācijas saņemšanas ir informējis iekšzemes nodokļa maksātāju par tā tiesībām piemērot atbrīvojumu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Atbrīvojumu citā dalībvalstī izbeidz piemērot no nākamā kalendāra ceturkšņa pirmās dienas pēc šā panta astotās daļas 2. punktā minētās informācijas saņemšanas vai, ja šāda informācija saņemta ceturkšņa pēdējā mēnesī – no nākamā kalendāra ceturkšņa otrā mēneša pirmās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Iekšzemes nodokļa maksātājs, kas piemēro atbrīvojumu citā dalībvalstī, līdz kalendāra ceturkšņa sekojošā mēneša beigām, izmantojot Valsts ieņēmumu dienesta Elektroniskās deklarēšanas sistēmu, strukturētā veidā iesniedz Valsts ieņēmumu dienestam par katru kalendāra ceturksni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šā panta trešajai daļai aprēķināto iekšzemē veikto preču piegāžu un sniegto pakalpojumu kopējo vērtību vai vērtību “0”, ja nav veiktas preču piegādes vai sniegti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šā panta trešajai daļai aprēķināto katrā no citās dalībvalstīs veikto preču piegāžu un sniegto pakalpojumu kopējo vērtību vai vērtību “0”, ja nav veiktas preču piegādes vai sniegti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ir pārsniegts šā panta otrās daļas 2. punktā minētais gada apgrozījums Eiropas Savienībā, iekšzemes nodokļa maksātājs 15 darbdienu laikā no dienas, kad ir pārsniegts minētais apgrozījums, informē par to Valsts ieņēmumu dienestu, izmantojot Valsts ieņēmumu dienesta Elektroniskās deklarēšanas sistēmu. Vienlaikus ar minēto informāciju iekšzemes nodokļa maksātājs iesniedz šā panta trīspadsmitajā daļā minēto informāciju, kurā ir uzrādīta iekšzemē un citās dalībvalstīs veikto preču piegāžu un sniegto pakalpojumu vērtība no kārtējā kalendāra ceturkšņa sākuma līdz dienai, kad pārsniegts gada apgrozījums Eiropas Savienībā.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ieņēmumu dienests nekavējoties informē iekšzemes nodokļa maksātājam par liegumu piemērot atbrīvojumu citā dalībvalstī vai citās dalībvalstīs,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gada apgrozījums Eiropas Savienībā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dalībvalsts, kas piešķir atbrīvojumu, Valsts ieņēmumu dienestam ir paziņojusi, ka iekšzemes nodokļa maksātājam nav tiesību piemērot šo atbrīvojumu vai šāds atbrīvojums vairs netiek piemērots minētajā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iekšzemes nodokļa maksātājs ir informējis par savu lēmumu beigt piemērot šo atbrīvojumu;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iekšzemes nodokļa maksātājs izbeidz saimniecisko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konsekventi norādīt, vai strukturētā veidā Valsts ieņēmumu dienestam jāsniedz dati vai informācija (sk., piem., likumprojektā ietverto Pievienotās vērtības nodokļa likuma 139.</w:t>
            </w:r>
            <w:r w:rsidR="00000000" w:rsidRPr="00000000" w:rsidDel="00000000">
              <w:rPr>
                <w:vertAlign w:val="superscript"/>
                <w:rtl w:val="0"/>
              </w:rPr>
              <w:t xml:space="preserve">1</w:t>
            </w:r>
            <w:r w:rsidR="00000000" w:rsidRPr="00000000" w:rsidDel="00000000">
              <w:rPr>
                <w:rtl w:val="0"/>
              </w:rPr>
              <w:t xml:space="preserve"> panta 13.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23-TA-2535</w:t>
    </w:r>
    <w:r>
      <w:br/>
    </w:r>
    <w:r w:rsidR="00000000" w:rsidRPr="00000000" w:rsidDel="00000000">
      <w:rPr>
        <w:rtl w:val="0"/>
      </w:rPr>
      <w:t xml:space="preserve">Izdrukāts 17.09.2024.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23-TA-2535</w:t>
    </w:r>
    <w:r>
      <w:br/>
    </w:r>
    <w:r w:rsidR="00000000" w:rsidRPr="00000000" w:rsidDel="00000000">
      <w:rPr>
        <w:rtl w:val="0"/>
      </w:rPr>
      <w:t xml:space="preserve">Izdrukāts 17.09.2024.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Atzinumi_23-TA-2535.docx</dc:title>
</cp:coreProperties>
</file>

<file path=docProps/custom.xml><?xml version="1.0" encoding="utf-8"?>
<Properties xmlns="http://schemas.openxmlformats.org/officeDocument/2006/custom-properties" xmlns:vt="http://schemas.openxmlformats.org/officeDocument/2006/docPropsVTypes"/>
</file>