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izdevumu par cietušajam bērnam sniegto sociālās rehabilitācijas pakalpojumu atmaksas kārtību un apmēru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 kuras izdarītā noziedzīgā nodarījuma dēļ bērns ir cietis (turpmāk – persona), atmaksā valstij izdevumus par bērnam sniegtā pakalpojuma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noteiktajā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3.2. apakšpunkts noteic, ka </w:t>
            </w:r>
            <w:r w:rsidR="00000000" w:rsidRPr="00000000" w:rsidDel="00000000">
              <w:rPr>
                <w:u w:val="single"/>
                <w:rtl w:val="0"/>
              </w:rPr>
              <w:t xml:space="preserve">normatīvā akta projektā neietver normas, kas dublē augstāka</w:t>
            </w:r>
            <w:r w:rsidR="00000000" w:rsidRPr="00000000" w:rsidDel="00000000">
              <w:rPr>
                <w:rtl w:val="0"/>
              </w:rPr>
              <w:t xml:space="preserve"> vai tāda paša </w:t>
            </w:r>
            <w:r w:rsidR="00000000" w:rsidRPr="00000000" w:rsidDel="00000000">
              <w:rPr>
                <w:u w:val="single"/>
                <w:rtl w:val="0"/>
              </w:rPr>
              <w:t xml:space="preserve">spēka normatīvā akta tiesību normās ietverto normatīvo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Ministru kabineta noteikumu projekta "Noteikumi par valsts izdevumu par cietušajam bērnam sniegto sociālās rehabilitācijas pakalpojumu atmaksas kārtību un apmēru" (turpmāk – projekts) 4. punktā paredzētais regulējums daļēji dublē Bērnu tiesību aizsardzības likuma (redakcijā, kas stāsies spēkā 2024. gada 1. jūlijā) (turpmāk – likums) 52. panta 1.</w:t>
            </w:r>
            <w:r w:rsidR="00000000" w:rsidRPr="00000000" w:rsidDel="00000000">
              <w:rPr>
                <w:vertAlign w:val="superscript"/>
                <w:rtl w:val="0"/>
              </w:rPr>
              <w:t xml:space="preserve">1</w:t>
            </w:r>
            <w:r w:rsidR="00000000" w:rsidRPr="00000000" w:rsidDel="00000000">
              <w:rPr>
                <w:rtl w:val="0"/>
              </w:rPr>
              <w:t xml:space="preserve"> daļas regulējumu, lūdzam to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Pašvaldību sociālie dienesti, nodibinājumi, kuru viens no dibinātājiem ir fonds, un citi Sociālo pakalpojumu sniedzēju reģistrā reģistrēti sociālo pakalpojumu sniedzēji, kurus fonds ir izvēlējies pakalpojuma sniegšanas nodrošināšanai, ne vēlāk kā līdz nākamā mēneša 5. datumam pēc pakalpojuma sniegšanas beigām, izmantojot informācijas sistēmas sasaistes līdzekļus, sniedz fondam šādus datus par bērnu, kuram ir sniegts pakalpojums: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projekta 5. punkta ievaddaļā un 16. punktā minētajiem informācijas sistēmas sasaistes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Fonds gada laikā no tiesas sprieduma vai prokurora priekšraksta par sodu spēkā stāšanās dienas pieņem lēmumu par izdevumu, kuri saistīti ar pakalpojuma sniegšanu, atgūšanu. Fonda pieņemtais lēmums par izdevumu, kuri saistīti ar pakalpojuma sniegšanu, atgūšanu ir administratīvais akts.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9. punkta otro teikumu, jo tas ir deklaratīvs un līdz ar to lieks.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persona neveic izdevumu par sniegtā pakalpojuma atmaksu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noteiktajā termiņā, fonds nosūta personai brīdinājumu par sniegtā pakalpojuma izdevumu atmaksas piespiedu izpildi. Ja brīdinājumā noteiktajā termiņā persona pakalpojuma izdevumus neatmaksā, fonds izdod izpildrīkojumu un iesniedz to izpildei tiesu izpildītājam.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52. panta 1.</w:t>
            </w:r>
            <w:r w:rsidR="00000000" w:rsidRPr="00000000" w:rsidDel="00000000">
              <w:rPr>
                <w:vertAlign w:val="superscript"/>
                <w:rtl w:val="0"/>
              </w:rPr>
              <w:t xml:space="preserve">3</w:t>
            </w:r>
            <w:r w:rsidR="00000000" w:rsidRPr="00000000" w:rsidDel="00000000">
              <w:rPr>
                <w:rtl w:val="0"/>
              </w:rPr>
              <w:t xml:space="preserve"> daļa noteic, ka likuma 52. panta 1.</w:t>
            </w:r>
            <w:r w:rsidR="00000000" w:rsidRPr="00000000" w:rsidDel="00000000">
              <w:rPr>
                <w:vertAlign w:val="superscript"/>
                <w:rtl w:val="0"/>
              </w:rPr>
              <w:t xml:space="preserve">1</w:t>
            </w:r>
            <w:r w:rsidR="00000000" w:rsidRPr="00000000" w:rsidDel="00000000">
              <w:rPr>
                <w:rtl w:val="0"/>
              </w:rPr>
              <w:t xml:space="preserve"> daļā minētie </w:t>
            </w:r>
            <w:r w:rsidR="00000000" w:rsidRPr="00000000" w:rsidDel="00000000">
              <w:rPr>
                <w:u w:val="single"/>
                <w:rtl w:val="0"/>
              </w:rPr>
              <w:t xml:space="preserve">izdevumi atgūstami Administratīvā procesa likumā noteiktajā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w:t>
            </w:r>
            <w:r w:rsidR="00000000" w:rsidRPr="00000000" w:rsidDel="00000000">
              <w:rPr>
                <w:u w:val="single"/>
                <w:rtl w:val="0"/>
              </w:rPr>
              <w:t xml:space="preserve">atgūstot likuma 52. panta 1.</w:t>
            </w:r>
            <w:r w:rsidR="00000000" w:rsidRPr="00000000" w:rsidDel="00000000">
              <w:rPr>
                <w:u w:val="single"/>
                <w:vertAlign w:val="superscript"/>
                <w:rtl w:val="0"/>
              </w:rPr>
              <w:t xml:space="preserve">1</w:t>
            </w:r>
            <w:r w:rsidR="00000000" w:rsidRPr="00000000" w:rsidDel="00000000">
              <w:rPr>
                <w:u w:val="single"/>
                <w:rtl w:val="0"/>
              </w:rPr>
              <w:t xml:space="preserve"> daļā minētos izdevumus, piemērojams tikai Administratīvā procesa likuma D daļā paredzētais regulējums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Ministru kabineta 2009. gada 3. februāra noteikumu Nr. 108 "Normatīvo aktu projektu sagatavošanas noteikumi" 3.2. apakšpunkts noteic, ka </w:t>
            </w:r>
            <w:r w:rsidR="00000000" w:rsidRPr="00000000" w:rsidDel="00000000">
              <w:rPr>
                <w:u w:val="single"/>
                <w:rtl w:val="0"/>
              </w:rPr>
              <w:t xml:space="preserve">normatīvā akta projektā neietver normas, kas dublē augstāka</w:t>
            </w:r>
            <w:r w:rsidR="00000000" w:rsidRPr="00000000" w:rsidDel="00000000">
              <w:rPr>
                <w:rtl w:val="0"/>
              </w:rPr>
              <w:t xml:space="preserve"> vai tāda paša</w:t>
            </w:r>
            <w:r w:rsidR="00000000" w:rsidRPr="00000000" w:rsidDel="00000000">
              <w:rPr>
                <w:u w:val="single"/>
                <w:rtl w:val="0"/>
              </w:rPr>
              <w:t xml:space="preserve"> spēka normatīvā akta tiesību normās ietverto normatīvo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5.</w:t>
            </w:r>
            <w:r w:rsidR="00000000" w:rsidRPr="00000000" w:rsidDel="00000000">
              <w:rPr>
                <w:rtl w:val="0"/>
              </w:rPr>
              <w:t xml:space="preserve"> ,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minētās informācijas iegūšanu, izmantojot informācijas sistēmas sasaistes līdzekļus, nodrošina no brīža, kad ir izveidots attiecīgs tehniskais risinājums. Līdz tehniskā risinājuma izveidei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informāciju fondam iesniedz pašvaldību sociālie dienesti, nodibinājumi, kuru viens no dibinātājiem ir fonds, un citi Sociālo pakalpojumu sniedzēju reģistrā reģistrēti sociālo pakalpojumu sniedzēji, kurus fonds ir izvēlējies pakalpojuma sniegšanas nodrošināšanai, savukārt fonds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informāciju pieprasa no Iekšlietu ministrijas Informācijas centra un Pilsonības un migrācijas lietu pārvaldes un informācijas apstrādi veic manuāli.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16. punktā noteiktais termiņš – </w:t>
            </w:r>
            <w:r w:rsidR="00000000" w:rsidRPr="00000000" w:rsidDel="00000000">
              <w:rPr>
                <w:u w:val="single"/>
                <w:rtl w:val="0"/>
              </w:rPr>
              <w:t xml:space="preserve">no brīža, kad ir izveidots attiecīgs tehniskais risinājums</w:t>
            </w:r>
            <w:r w:rsidR="00000000" w:rsidRPr="00000000" w:rsidDel="00000000">
              <w:rPr>
                <w:rtl w:val="0"/>
              </w:rPr>
              <w:t xml:space="preserve"> – ir nenosakāms. Ievērojot minēto, lūdzam izvērtēt iespēju precizēt projekta 16. punktu, aizstājot vārdus "no brīža, kad ir izveidots attiecīgs tehniskais risinājums" ar attiecīgu termiņu v.tml.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attiecīgi precizēt projekta 16.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Likuma 52. panta 1.</w:t>
            </w:r>
            <w:r w:rsidR="00000000" w:rsidRPr="00000000" w:rsidDel="00000000">
              <w:rPr>
                <w:u w:val="single"/>
                <w:vertAlign w:val="superscript"/>
                <w:rtl w:val="0"/>
              </w:rPr>
              <w:t xml:space="preserve">3</w:t>
            </w:r>
            <w:r w:rsidR="00000000" w:rsidRPr="00000000" w:rsidDel="00000000">
              <w:rPr>
                <w:u w:val="single"/>
                <w:rtl w:val="0"/>
              </w:rPr>
              <w:t xml:space="preserve"> daļa noteic, ka likuma 52. panta 1.</w:t>
            </w:r>
            <w:r w:rsidR="00000000" w:rsidRPr="00000000" w:rsidDel="00000000">
              <w:rPr>
                <w:u w:val="single"/>
                <w:vertAlign w:val="superscript"/>
                <w:rtl w:val="0"/>
              </w:rPr>
              <w:t xml:space="preserve">1</w:t>
            </w:r>
            <w:r w:rsidR="00000000" w:rsidRPr="00000000" w:rsidDel="00000000">
              <w:rPr>
                <w:u w:val="single"/>
                <w:rtl w:val="0"/>
              </w:rPr>
              <w:t xml:space="preserve"> daļā minētie izdevumi atgūstami Administratīvā procesa likumā noteiktajā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w:t>
            </w:r>
            <w:r w:rsidR="00000000" w:rsidRPr="00000000" w:rsidDel="00000000">
              <w:rPr>
                <w:u w:val="single"/>
                <w:rtl w:val="0"/>
              </w:rPr>
              <w:t xml:space="preserve">atgūstot likuma 52. panta 1.</w:t>
            </w:r>
            <w:r w:rsidR="00000000" w:rsidRPr="00000000" w:rsidDel="00000000">
              <w:rPr>
                <w:u w:val="single"/>
                <w:vertAlign w:val="superscript"/>
                <w:rtl w:val="0"/>
              </w:rPr>
              <w:t xml:space="preserve">1</w:t>
            </w:r>
            <w:r w:rsidR="00000000" w:rsidRPr="00000000" w:rsidDel="00000000">
              <w:rPr>
                <w:u w:val="single"/>
                <w:rtl w:val="0"/>
              </w:rPr>
              <w:t xml:space="preserve"> daļā minētos izdevumus, piemērojams tikai Administratīvā procesa likuma D daļā paredzētais regulējums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piemēram, Administratīvā procesa likuma 358. panta trešā daļa noteic, ka,</w:t>
            </w:r>
            <w:r w:rsidR="00000000" w:rsidRPr="00000000" w:rsidDel="00000000">
              <w:rPr>
                <w:u w:val="single"/>
                <w:rtl w:val="0"/>
              </w:rPr>
              <w:t xml:space="preserve"> ja adresātam nelabvēlīgs administratīvais akts ir jāizpilda pašai iestādei, to izpilda pēc tam, kad beidzies šā akta apstrīdēšanas (pārsūdzēšanas) termiņš un tas nav apstrīdēts (pārsūdzēts) vai arī ir stājies spēkā tiesas spriedums, ar kuru adresāta pieteikums noraidīts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sākotnējās ietekmes</w:t>
            </w:r>
            <w:r w:rsidR="00000000" w:rsidRPr="00000000" w:rsidDel="00000000">
              <w:rPr>
                <w:i w:val="1"/>
                <w:rtl w:val="0"/>
              </w:rPr>
              <w:t xml:space="preserve"> (ex-ante)</w:t>
            </w:r>
            <w:r w:rsidR="00000000" w:rsidRPr="00000000" w:rsidDel="00000000">
              <w:rPr>
                <w:u w:val="single"/>
                <w:rtl w:val="0"/>
              </w:rPr>
              <w:t xml:space="preserve"> </w:t>
            </w:r>
            <w:r w:rsidR="00000000" w:rsidRPr="00000000" w:rsidDel="00000000">
              <w:rPr>
                <w:rtl w:val="0"/>
              </w:rPr>
              <w:t xml:space="preserve">novērtējuma ziņojuma (turpmāk – anotācija) 1.3. apakšsadaļā norādīts, ka pēc lēmuma izdošanas personai ir </w:t>
            </w:r>
            <w:r w:rsidR="00000000" w:rsidRPr="00000000" w:rsidDel="00000000">
              <w:rPr>
                <w:u w:val="single"/>
                <w:rtl w:val="0"/>
              </w:rPr>
              <w:t xml:space="preserve">30 dienas</w:t>
            </w:r>
            <w:r w:rsidR="00000000" w:rsidRPr="00000000" w:rsidDel="00000000">
              <w:rPr>
                <w:rtl w:val="0"/>
              </w:rPr>
              <w:t xml:space="preserve">, lai veiktu lēmumā norādītās summas atmaksu. </w:t>
            </w:r>
            <w:r w:rsidR="00000000" w:rsidRPr="00000000" w:rsidDel="00000000">
              <w:rPr>
                <w:u w:val="single"/>
                <w:rtl w:val="0"/>
              </w:rPr>
              <w:t xml:space="preserve">30 dienu termiņš ir noteikts ar mērķi veikt efektīvu finanšu atgūšanu</w:t>
            </w:r>
            <w:r w:rsidR="00000000" w:rsidRPr="00000000" w:rsidDel="00000000">
              <w:rPr>
                <w:rtl w:val="0"/>
              </w:rPr>
              <w:t xml:space="preserve">. Līdz ar to šī informācija neatbilst Administratīvā procesa likumā paredzētajam regulējumam. Turklāt arī projekts neparedz šādu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Ministru kabineta noteikumu projekta pirmajā punktā norāda </w:t>
            </w:r>
            <w:r w:rsidR="00000000" w:rsidRPr="00000000" w:rsidDel="00000000">
              <w:rPr>
                <w:u w:val="single"/>
                <w:rtl w:val="0"/>
              </w:rPr>
              <w:t xml:space="preserve">likumā noteikto pilnvarojumu Ministru kabinetam</w:t>
            </w:r>
            <w:r w:rsidR="00000000" w:rsidRPr="00000000" w:rsidDel="00000000">
              <w:rPr>
                <w:rtl w:val="0"/>
              </w:rPr>
              <w:t xml:space="preserve">. Ievērojot minēto, lūdzam precizēt projektā paredzēto noteikumu 1. punktu atbilstoši likuma 52. panta 1.</w:t>
            </w:r>
            <w:r w:rsidR="00000000" w:rsidRPr="00000000" w:rsidDel="00000000">
              <w:rPr>
                <w:vertAlign w:val="superscript"/>
                <w:rtl w:val="0"/>
              </w:rPr>
              <w:t xml:space="preserve">3</w:t>
            </w:r>
            <w:r w:rsidR="00000000" w:rsidRPr="00000000" w:rsidDel="00000000">
              <w:rPr>
                <w:rtl w:val="0"/>
              </w:rPr>
              <w:t xml:space="preserve"> daļā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pašvaldību sociālo dienestu sniegto informāciju par izdevumiem par sniegtā pakalpojuma dzīvesvietā vai iestādē pie pakalpojumu sniedzēja, ar kuru pašvaldība ir noslēgusi attiecīgu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Sociālo pakalpojumu un sociālās palīdzības likumā tiek lietots termins "sociālās rehabilitācijas institūcija", "sociālās aprūpes un sociālās rehabilitācijas institūcija", "ilgstošas sociālās aprūpes un sociālās rehabilitācijas institūcija" un "sociālās rehabilitācijas pakalpojumi personas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3.1. apakšpunktā minētos vārdus "sniegtā pakalpojuma dzīvesvietā vai iestādē pie pakalpojumu sniedzēja" un projekta 3.2. apakšpunktā minētos vārdus "pakalpojuma sniegšanu institūcijā" un attiecīgi precizēt tos vai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 kuras izdarītā noziedzīgā nodarījuma dēļ bērns ir cietis (turpmāk – persona), atmaksā valstij izdevumus par bērnam sniegtā pakalpojuma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noteiktajā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4. punktā paredzēto saīsinājumu "persona" un attiecīgi precizēt to, jo minētais saīsinājums tiek lietots arī citās projekta vienībās (piemēram, 5.2. un 7.1.1.2. apakšpunktā), bet neattiecas uz projekta 4. 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attiecīgais atmaksājamais izdevumu apmērs tiek norādīts projekta 9. punktā minētajā lēmumā, tādēļ projekta 4. punktā ietvertā atsauce uz projekta 3. punktu ir lieka.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23-TA-3079</w:t>
    </w:r>
    <w:r>
      <w:br/>
    </w:r>
    <w:r w:rsidR="00000000" w:rsidRPr="00000000" w:rsidDel="00000000">
      <w:rPr>
        <w:rtl w:val="0"/>
      </w:rPr>
      <w:t xml:space="preserve">Izdrukāts 27.05.2024.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23-TA-3079</w:t>
    </w:r>
    <w:r>
      <w:br/>
    </w:r>
    <w:r w:rsidR="00000000" w:rsidRPr="00000000" w:rsidDel="00000000">
      <w:rPr>
        <w:rtl w:val="0"/>
      </w:rPr>
      <w:t xml:space="preserve">Izdrukāts 27.05.2024.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Atzinumi_23-TA-3079.docx</dc:title>
</cp:coreProperties>
</file>

<file path=docProps/custom.xml><?xml version="1.0" encoding="utf-8"?>
<Properties xmlns="http://schemas.openxmlformats.org/officeDocument/2006/custom-properties" xmlns:vt="http://schemas.openxmlformats.org/officeDocument/2006/docPropsVTypes"/>
</file>