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30. augusta noteikumos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“Problēmas apraksts” sniegto informāciju, ka, lai segtu starpību starp šobrīd pieejamo avansu un kopējām projekta izmaksām, finansējuma saņēmējiem var nākties piesaistīt īstermiņa aizdevumus un izteikt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starpību starp šobrīd pieejamo avansu un kopējām projekta izmaksām, finansējuma saņēmējiem var nākties ņemt aizņēmumu, ievērojot gadskārtējā valsts budžeta likumā noteiktos aizņemšanās nosacījumus, kas palielinātu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labvēlīgākus avansa piešķiršanas nosacījumus (gan attiecībā uz avansa apmēru, gan tā izlietošanas termiņu), lūdzam skaidrot, vai ir izvērtēts potenciāls sūdzību risks no potenciālo finansējuma saņēmēju puses, kuri, iespējams, būtu iesnieguši projektu iesniegumus, ja būtu zinājuši par avansa piešķiršanas nosacījumiem, t.i., vai nebūtu bijis atšķirīgs atklātās projektu iesniegumu atlases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anotāciju ar informāciju par grozījumu ietekmi uz īstenošanā esošajiem projektiem, t.i., vai būs nepieciešami grozījumi noslēgtajos līgumos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tiek pārkāptas šajos noteikumos minētās komercdarbības atbalsta kontroles normas, tostarp nosacījumi, kas izriet no regulas Nr. </w:t>
            </w:r>
            <w:r w:rsidR="00000000" w:rsidRPr="00000000" w:rsidDel="00000000">
              <w:rPr>
                <w:rtl w:val="0"/>
              </w:rPr>
              <w:t xml:space="preserve">651/2014</w:t>
            </w:r>
            <w:r w:rsidR="00000000" w:rsidRPr="00000000" w:rsidDel="00000000">
              <w:rPr>
                <w:rtl w:val="0"/>
              </w:rPr>
              <w:t xml:space="preserve"> vai tiek pārkāpti komercdarbības atbalsta piešķiršanas nosacījumi vispārējas tautsaimnieciskas nozīmes pakalpojumu sniegšanai, aģentūra finansējuma saņēmējam un sadarbības partnerim uzliek par pienākumu atmaksāt aģentūrai projekta ietvaros saņemto nelikumīgo komercdarbības atbalstu, savukārt, ja tiek pārkāptas šajos noteikumos minētās komercdarbības atbalsta kontroles normas, tostarp nosacījumi, kas izriet no regulas Nr. </w:t>
            </w:r>
            <w:r w:rsidR="00000000" w:rsidRPr="00000000" w:rsidDel="00000000">
              <w:rPr>
                <w:rtl w:val="0"/>
              </w:rPr>
              <w:t xml:space="preserve">1407/2013</w:t>
            </w:r>
            <w:r w:rsidR="00000000" w:rsidRPr="00000000" w:rsidDel="00000000">
              <w:rPr>
                <w:rtl w:val="0"/>
              </w:rPr>
              <w:t xml:space="preserve">, aģentūra finansējuma saņēmējam un sadarbības partnerim uzliek par pienākumu atmaksāt aģentūrai visu projekta ietvaros saņemto </w:t>
            </w:r>
            <w:r w:rsidR="00000000" w:rsidRPr="00000000" w:rsidDel="00000000">
              <w:rPr>
                <w:i w:val="1"/>
                <w:rtl w:val="0"/>
              </w:rPr>
              <w:t xml:space="preserve">de minimis </w:t>
            </w:r>
            <w:r w:rsidR="00000000" w:rsidRPr="00000000" w:rsidDel="00000000">
              <w:rPr>
                <w:rtl w:val="0"/>
              </w:rPr>
              <w:t xml:space="preserve">atbalstu. Atmaksu veic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gadījumos, kad tiktu konstatēts komercdarbības atbalsta regulējuma pārkāpums, būs jāveic nelikumīga atbalsta atgūšana, lūdzam precizēt un aktualizēt  noteikumu 61.punkta redakciju,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regulas Nr. 651/2014 nosacījumi vai tiek pārkāpti komercdarbības atbalsta piešķiršanas nosacījumi vispārējas tautsaimnieciskas nozīmes pakalpojumu sniegšanai, aģentūra finansējuma saņēmējam un sadarbības partnerim uzliek par pienākumu atmaksāt aģentūrai projekta ietvaros saņemto nelikumīgo komercdarbības atbalstu, savukārt, ja tiek pārkāpti regulas Nr. 1407/2013 nosacījumi, aģentūra  finansējuma saņēmējam un sadarbības partnerim uzliek par pienākumu atmaksāt aģentūrai  šo noteikumu ietvaros saņemto nelikumīgo de minimis atbalstu. Atmaksu veic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24-TA-2199</w:t>
    </w:r>
    <w:r>
      <w:br/>
    </w:r>
    <w:r w:rsidR="00000000" w:rsidRPr="00000000" w:rsidDel="00000000">
      <w:rPr>
        <w:rtl w:val="0"/>
      </w:rPr>
      <w:t xml:space="preserve">Izdrukāts 29.11.2024.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24-TA-2199</w:t>
    </w:r>
    <w:r>
      <w:br/>
    </w:r>
    <w:r w:rsidR="00000000" w:rsidRPr="00000000" w:rsidDel="00000000">
      <w:rPr>
        <w:rtl w:val="0"/>
      </w:rPr>
      <w:t xml:space="preserve">Izdrukāts 29.11.2024.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Atzinumi_24-TA-2199.docx</dc:title>
</cp:coreProperties>
</file>

<file path=docProps/custom.xml><?xml version="1.0" encoding="utf-8"?>
<Properties xmlns="http://schemas.openxmlformats.org/officeDocument/2006/custom-properties" xmlns:vt="http://schemas.openxmlformats.org/officeDocument/2006/docPropsVTypes"/>
</file>