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septembra noteikumos Nr. 592 "Energoapgādes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Maksas samazinājumu par centralizētās siltumapgādes pakalpojumu mājsaimniecības lietotājam un siltumenerģijas lietotājam, kura objektā ir mājsaimniecības, ja tas centralizētās siltumapgādes pakalpojumu saņem no siltumapgādes sistēmas operatora, kas šādu pakalpojumu sniedz saskaņā ar tās pašvaldības apstiprināto tarifu, kuras administratīvajā teritorijā atrodas siltumapgādes sistēmas operators, nosaka 50 procentu apmērā no starpības starp apstiprināto siltumenerģijas apgādes pakalpojumu tarifu esošajā norēķinu periodā un tarifu mediānu, ko par enerģētikas politiku atbildīgā ministrija aprēķinājusi un publicējusi saskaņā ar šo noteikumu </w:t>
            </w:r>
            <w:r w:rsidR="00000000" w:rsidRPr="00000000" w:rsidDel="00000000">
              <w:rPr>
                <w:rtl w:val="0"/>
              </w:rPr>
              <w:t xml:space="preserve">36.</w:t>
            </w:r>
            <w:r w:rsidR="00000000" w:rsidRPr="00000000" w:rsidDel="00000000">
              <w:rPr>
                <w:rtl w:val="0"/>
              </w:rPr>
              <w:t xml:space="preserve">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Sabiedrisko pakalpojumu regulēšanas komisijas (Regulators) padomes 2010.gada 14.aprīļa lēmuma Nr. 1/7 “Siltumenerģijas apgādes pakalpojumu tarifu aprēķināšanas metodika” (Metodika) noteikumiem, komersanti var izvēlēties tarifu noteikt vienā no Metodikā noteiktajiem veidiem – kā viendaļīgo vai divdaļīgo tarifu. Divdaļīgā tarifa gadījumā Regulatora lēmumā par komersanta piemērojamo tarifu tiek apstiprinātas divdaļīgā tarifa komponenšu vērtības, bet tam netiek norādīta atbilstoša vērtība izteikta kā viendaļīgais tarifs.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35. un</w:t>
            </w:r>
            <w:r w:rsidR="00000000" w:rsidRPr="00000000" w:rsidDel="00000000">
              <w:rPr>
                <w:u w:val="single"/>
                <w:rtl w:val="0"/>
              </w:rPr>
              <w:t xml:space="preserve"> arī 34.punktu</w:t>
            </w:r>
            <w:r w:rsidR="00000000" w:rsidRPr="00000000" w:rsidDel="00000000">
              <w:rPr>
                <w:rtl w:val="0"/>
              </w:rPr>
              <w:t xml:space="preserve"> redakcijas, papildinot tos ar noteikumu, ka divdaļīgā tarifa gadījumā pirms starpības noteikšanas divdaļīgais tarifs ir jāizsaka kā viendaļīgais.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25-TA-695</w:t>
    </w:r>
    <w:r>
      <w:br/>
    </w:r>
    <w:r w:rsidR="00000000" w:rsidRPr="00000000" w:rsidDel="00000000">
      <w:rPr>
        <w:rtl w:val="0"/>
      </w:rPr>
      <w:t xml:space="preserve">Izdrukāts 25.09.2025.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25-TA-695</w:t>
    </w:r>
    <w:r>
      <w:br/>
    </w:r>
    <w:r w:rsidR="00000000" w:rsidRPr="00000000" w:rsidDel="00000000">
      <w:rPr>
        <w:rtl w:val="0"/>
      </w:rPr>
      <w:t xml:space="preserve">Izdrukāts 25.09.2025.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Atzinumi_25-TA-695.docx</dc:title>
</cp:coreProperties>
</file>

<file path=docProps/custom.xml><?xml version="1.0" encoding="utf-8"?>
<Properties xmlns="http://schemas.openxmlformats.org/officeDocument/2006/custom-properties" xmlns:vt="http://schemas.openxmlformats.org/officeDocument/2006/docPropsVTypes"/>
</file>