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var apvienot ar citu de minimis saņemto atbalstu, nepārsniedzot Komisijas regulas Nr. 1407/2013 3. panta 2. punktā vai Komisijas regulas Nr. 1408/2013 3. panta 3. punkta "a" apakšpunktā noteikto maksimālo apmēru attiecīgajā fiskālajā gadā un iepriekšējos divos fiskālajos gados – apmēru viena vienota uzņēmuma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 apakšpunktā apvienošanas prasību nepieciešams papildināt arī regulas 717/2014 3. panta 2. 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var apvienot ar citu </w:t>
            </w:r>
            <w:r w:rsidR="00000000" w:rsidRPr="00000000" w:rsidDel="00000000">
              <w:rPr>
                <w:i w:val="1"/>
                <w:rtl w:val="0"/>
              </w:rPr>
              <w:t xml:space="preserve">de minimis</w:t>
            </w:r>
            <w:r w:rsidR="00000000" w:rsidRPr="00000000" w:rsidDel="00000000">
              <w:rPr>
                <w:rtl w:val="0"/>
              </w:rPr>
              <w:t xml:space="preserve"> saņemto atbalstu, nepārsniedzot Komisijas regulas Nr. 1407/2013 3. panta 2. punktā, Komisijas regulas Nr. 1408/2013 3. panta 3. punkta "a" apakšpunktā vai Komisijas regulas 717/2014 3. panta 2. punktā noteikto maksimālo apmēru attiecīgajā fiskālajā gadā un iepriekšējos divos fiskālajos gados – apmēru viena vienota uzņēmuma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Sabiedrība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37.</w:t>
            </w:r>
            <w:r w:rsidR="00000000" w:rsidRPr="00000000" w:rsidDel="00000000">
              <w:rPr>
                <w:vertAlign w:val="superscript"/>
                <w:rtl w:val="0"/>
              </w:rPr>
              <w:t xml:space="preserve">2</w:t>
            </w:r>
            <w:r w:rsidR="00000000" w:rsidRPr="00000000" w:rsidDel="00000000">
              <w:rPr>
                <w:rtl w:val="0"/>
              </w:rPr>
              <w:t xml:space="preserve"> punkts būtu izsakāms piedāvātajā redakcijā vai arī normas par atbalsta glabāšanu saimnieciskās darbības veicējam būtu izsakāmas atsevišķā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2  </w:t>
            </w:r>
            <w:r w:rsidR="00000000" w:rsidRPr="00000000" w:rsidDel="00000000">
              <w:rPr>
                <w:rtl w:val="0"/>
              </w:rPr>
              <w:t xml:space="preserve">Par atbalstu, kas piešķirts saskaņā ar Komisijas regulu Nr. 651/2014, Komisijas regulu 2022/2472, Komisijas regulu 2022/2473 vai de minimis atbalstu, kas piešķirts saskaņā ar Komisijas regulu Nr. 1407/2013, Komisijas regulu Nr. 1408/2013, Komisijas regulu Nr. 717/2014 sabiedrība "Altum" nodrošina informācijas pieejamību 10 gadus, skaitot no dienas, kad ir piešķirts pēdējais atbalsts saskaņā ar šiem noteikumiem, bet saimnieciskās darbības veicējs nodrošina informācijas pieejamību 10 gadus no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Ja tiek pārkāptas šajos noteikumos noteiktās komercdarbības atbalsta kontroles normas, tostarp nosacījumi, kas izriet no Komisijas regulas Nr. 651/2014, Komisijas regulas Nr. </w:t>
            </w:r>
            <w:r w:rsidR="00000000" w:rsidRPr="00000000" w:rsidDel="00000000">
              <w:rPr>
                <w:rtl w:val="0"/>
              </w:rPr>
              <w:t xml:space="preserve">1407/2013</w:t>
            </w:r>
            <w:r w:rsidR="00000000" w:rsidRPr="00000000" w:rsidDel="00000000">
              <w:rPr>
                <w:rtl w:val="0"/>
              </w:rPr>
              <w:t xml:space="preserve">, Komisijas regulas Nr. 2022/2472, Komisijas regulas Nr. 2022/2473, Komisijas regulas Nr. 1408/2013 vai Komisijas regulas Nr. 717/2014, līdzfinansējuma saņēmējam ir pienākums atmaksāt sabiedrībai "Altum" visu šo noteikumu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precizēt 37.</w:t>
            </w:r>
            <w:r w:rsidR="00000000" w:rsidRPr="00000000" w:rsidDel="00000000">
              <w:rPr>
                <w:vertAlign w:val="superscript"/>
                <w:rtl w:val="0"/>
              </w:rPr>
              <w:t xml:space="preserve">4 </w:t>
            </w:r>
            <w:r w:rsidR="00000000" w:rsidRPr="00000000" w:rsidDel="00000000">
              <w:rPr>
                <w:rtl w:val="0"/>
              </w:rPr>
              <w:t xml:space="preserve">punktu nosakot ka,  ja tiek pārkāptas šajos noteikumos noteiktās komercdarbības atbalsta kontroles normas, tostarp nosacījumi, kas izriet no Komisijas regulas Nr. 651/2014, Komisijas regulas 2022/2472 vai Komisijas regulas 2022/2473 , atbalsta saņēmējam ir pienākumus atmaksāt sabiedrībai "Altum" saņemto nelikumīgo komercdarbības atbalstu, savukārt, ja pārkāptas Komisijas regulas Nr. 1407/2013, Komisijas regulas Nr. 1408/2013 vai Komisijas regulas Nr. 717/2014 prasības,atbalsta saņēmējam ir pienākums atmaksāt sabiedrībai "Altum" visu atbalsta pasākuma ietvaros saņemto nelikumīgo </w:t>
            </w:r>
            <w:r w:rsidR="00000000" w:rsidRPr="00000000" w:rsidDel="00000000">
              <w:rPr>
                <w:i w:val="1"/>
                <w:rtl w:val="0"/>
              </w:rPr>
              <w:t xml:space="preserve">de minimis</w:t>
            </w:r>
            <w:r w:rsidR="00000000" w:rsidRPr="00000000" w:rsidDel="00000000">
              <w:rPr>
                <w:rtl w:val="0"/>
              </w:rPr>
              <w:t xml:space="preserve"> atbalstu. Atbalstu atmaksā kopā ar procentiem no līdzekļiem, kas ir brīvi no komercdarbības atbalsta, saskaņā ar Komercdarbības atbalsta kontroles likuma IV vai V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20.10.2023. 08.48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20.10.2023. 08.48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Atzinumi_23-TA-1000.docx</dc:title>
</cp:coreProperties>
</file>

<file path=docProps/custom.xml><?xml version="1.0" encoding="utf-8"?>
<Properties xmlns="http://schemas.openxmlformats.org/officeDocument/2006/custom-properties" xmlns:vt="http://schemas.openxmlformats.org/officeDocument/2006/docPropsVTypes"/>
</file>