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"Nacionālais rehabilitācijas centrs "Vaivari"" peļņas daļu par 2021.gadu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iepriekš anotācijā tika norādīts, ka minimālā prognozējamā peļņas daļa, kas izmaksājama dividendēs, atbilstoši spēkā esošajam normatīvajam regulējumam tiek noteikta 64% apmērā no 2021.gada peļņas (1 432 282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), veidojot summu 916 660 </w:t>
            </w:r>
            <w:r w:rsidR="00000000" w:rsidRPr="00000000" w:rsidDel="00000000">
              <w:rPr>
                <w:i w:val="1"/>
                <w:rtl w:val="0"/>
              </w:rPr>
              <w:t xml:space="preserve">euro </w:t>
            </w:r>
            <w:r w:rsidR="00000000" w:rsidRPr="00000000" w:rsidDel="00000000">
              <w:rPr>
                <w:rtl w:val="0"/>
              </w:rPr>
              <w:t xml:space="preserve">apmērā, taču precizētajā anotācijā šī informācija netiek norādīta, līdz ar to nepieciešams precizēt anotāciju.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Janevica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23-TA-706</w:t>
    </w:r>
    <w:r>
      <w:br/>
    </w:r>
    <w:r w:rsidR="00000000" w:rsidRPr="00000000" w:rsidDel="00000000">
      <w:rPr>
        <w:rtl w:val="0"/>
      </w:rPr>
      <w:t xml:space="preserve">Izdrukāts 12.05.2023.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23-TA-706</w:t>
    </w:r>
    <w:r>
      <w:br/>
    </w:r>
    <w:r w:rsidR="00000000" w:rsidRPr="00000000" w:rsidDel="00000000">
      <w:rPr>
        <w:rtl w:val="0"/>
      </w:rPr>
      <w:t xml:space="preserve">Izdrukāts 12.05.2023.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