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un agregatora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tirgotājam ir tiesības fiksētas elektroenerģijas cenas līgumos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3</w:t>
            </w:r>
            <w:r w:rsidR="00000000" w:rsidRPr="00000000" w:rsidDel="00000000">
              <w:rPr>
                <w:rtl w:val="0"/>
              </w:rPr>
              <w:t xml:space="preserve">) Elektroenerģijas tirgotāji savos elektroenerģijas tirdzniecības pakalpojuma piedāvājumos iekļauj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4</w:t>
            </w:r>
            <w:r w:rsidR="00000000" w:rsidRPr="00000000" w:rsidDel="00000000">
              <w:rPr>
                <w:rtl w:val="0"/>
              </w:rPr>
              <w:t xml:space="preserve">) Elektroenerģijas tirgotāji vienpusēji negroza fiksētas elektroenerģijas cenas līgumu nosacījumus un neizbeidz šādus līgumus pirms to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2019. gada 5. jūnija Direktīvas (ES) 2019/944 par kopīgiem noteikumiem attiecībā uz elektroenerģijas iekšējo tirgu un ar ko groza Direktīvu 2012/27/ES (turpmāk – Direktīva)11. pantam "</w:t>
            </w:r>
            <w:r w:rsidR="00000000" w:rsidRPr="00000000" w:rsidDel="00000000">
              <w:rPr>
                <w:i w:val="1"/>
                <w:rtl w:val="0"/>
              </w:rPr>
              <w:t xml:space="preserve">dalībvalstis nodrošina, ka piegādātāji vienpusēji negroza noteikta laika, nemainīgas cenas elektroenerģijas piegādes līgumu noteikumus un neizbeidz šādus līgumus pirms to termiņa beigām</w:t>
            </w:r>
            <w:r w:rsidR="00000000" w:rsidRPr="00000000" w:rsidDel="00000000">
              <w:rPr>
                <w:rtl w:val="0"/>
              </w:rPr>
              <w:t xml:space="preserve">", t.i., vienpusēji ierobežojumi elektroenerģijas tirgotājiem grozīt līguma noteikumus un izbeigt līgumus pirms termiņa beigām tiek piemēroti elektroenerģijas tirdzniecības līgumiem, kam vienlaicīgi ir gan fiksēta cena, gan fiksēts darbības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32.</w:t>
            </w:r>
            <w:r w:rsidR="00000000" w:rsidRPr="00000000" w:rsidDel="00000000">
              <w:rPr>
                <w:vertAlign w:val="superscript"/>
                <w:rtl w:val="0"/>
              </w:rPr>
              <w:t xml:space="preserve">3</w:t>
            </w:r>
            <w:r w:rsidR="00000000" w:rsidRPr="00000000" w:rsidDel="00000000">
              <w:rPr>
                <w:rtl w:val="0"/>
              </w:rPr>
              <w:t xml:space="preserve"> pantu fiksētas cenas elektroenerģijas līgumi ir līgumi ar darbības termiņu vismaz 12 kalendārie mēneši bez prasības fiksēt līguma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ierosinātajiem Elektroenerģijas tirgus likuma 35.panta grozījumiem tiek papildināts fiksētas cenas līguma regulējums, nenorādot, vai tas attieksies uz elektroenerģijas tirdzniecības līgumiem ar fiksētu darbības termiņu, kā tas ir norādīts Direktīvā, vai darbības termiņu, kas ir vismaz 12 kalendārie mēneši atbilstoši Elektroenerģijas tirgus likuma 32.</w:t>
            </w:r>
            <w:r w:rsidR="00000000" w:rsidRPr="00000000" w:rsidDel="00000000">
              <w:rPr>
                <w:vertAlign w:val="superscript"/>
                <w:rtl w:val="0"/>
              </w:rPr>
              <w:t xml:space="preserve">3</w:t>
            </w:r>
            <w:r w:rsidR="00000000" w:rsidRPr="00000000" w:rsidDel="00000000">
              <w:rPr>
                <w:rtl w:val="0"/>
              </w:rPr>
              <w:t xml:space="preserve"> pantam, vai arī tas attieksies uz jebkuru fiksētas cenas līgumu neatkarīgi no tā darbības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un/vai atbilstoši precizēt Elektroenerģijas tirgus likuma 35.pantu, norādot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4</w:t>
            </w:r>
            <w:r w:rsidR="00000000" w:rsidRPr="00000000" w:rsidDel="00000000">
              <w:rPr>
                <w:rtl w:val="0"/>
              </w:rPr>
              <w:t xml:space="preserve"> daļās minēto fiksētas cenas elektroenerģijas līgumu darbības termiņus: fiksēta termiņa līgumi vai fiksēta termiņa līgumi ar darbības termiņu vismaz 12 kalendārie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Elena Vilsone-Bērziņa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08.07.2025.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08.07.2025.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