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pieteikuma iesniegšanas un izvērtēšanas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pieteicējs neatbilst šo noteikumu 5. punktā minētajiem kritērijiem, piecu darbdienu laikā pēc pieteikuma saņemšanas to pārsūta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ietvertās normas pēc savas juridiskās dabas nav kvalifikācijas vai vērtēšanas kritēriji, bet gan absolūti izslēdzoši priekšnoteikumi dalībai speciālajā regulatīvajā vidē. Tajos uzskaitītie apstākļi (piemēram, sankciju piemērošana, noteikta izšķiroša ietekme, piespiedu ietekmēšanas līdzekļi) rada automātisku tiesību ierobežojumu – persona nav tiesīga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vārdu “kritēriji” ar vārdu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pieteicējs neatbilst šo noteikumu 5. punktā minētajiem</w:t>
            </w:r>
            <w:r w:rsidR="00000000" w:rsidRPr="00000000" w:rsidDel="00000000">
              <w:rPr>
                <w:b w:val="1"/>
                <w:rtl w:val="0"/>
              </w:rPr>
              <w:t xml:space="preserve"> ierobežojumiem</w:t>
            </w:r>
            <w:r w:rsidR="00000000" w:rsidRPr="00000000" w:rsidDel="00000000">
              <w:rPr>
                <w:rtl w:val="0"/>
              </w:rPr>
              <w:t xml:space="preserve">, piecu darbdienu laikā pēc pieteikuma saņemšanas to pārsūta par speciālās regulatīvās vides izveides un īstenošanas jomu atbildīgajai nozares ministrijai (turpmāk –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Vīksna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pieteicējs atbilst šo noteikumu 5. punktā minētajiem kritērijiem, informē pieteicēju par atteikumu virzīt pieteikumu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ietvertās normas pēc savas juridiskās dabas nav kvalifikācijas vai vērtēšanas kritēriji, bet gan absolūti izslēdzoši priekšnoteikumi dalībai speciālajā regulatīvajā vidē. Tajos uzskaitītie apstākļi (piemēram, sankciju piemērošana, noteikta izšķiroša ietekme, piespiedu ietekmēšanas līdzekļi) rada automātisku tiesību ierobežojumu – persona nav tiesīga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vārdu “kritēriji” ar vārdu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pieteicējs atbilst šo noteikumu 5. punktā minētajiem</w:t>
            </w:r>
            <w:r w:rsidR="00000000" w:rsidRPr="00000000" w:rsidDel="00000000">
              <w:rPr>
                <w:b w:val="1"/>
                <w:rtl w:val="0"/>
              </w:rPr>
              <w:t xml:space="preserve"> ierobežojumiem</w:t>
            </w:r>
            <w:r w:rsidR="00000000" w:rsidRPr="00000000" w:rsidDel="00000000">
              <w:rPr>
                <w:rtl w:val="0"/>
              </w:rPr>
              <w:t xml:space="preserve">, informē pieteicēju par atteikumu virzīt pieteikumu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Vīksna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18.02.2026.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18.02.2026.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